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4CB2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14:paraId="6E26262B">
            <w:pPr>
              <w:jc w:val="center"/>
              <w:rPr>
                <w:rFonts w:hint="eastAsia"/>
                <w:b/>
                <w:bCs/>
                <w:vertAlign w:val="baseline"/>
                <w:lang w:eastAsia="zh-CN"/>
              </w:rPr>
            </w:pPr>
            <w:r>
              <w:rPr>
                <w:rFonts w:hint="eastAsia"/>
                <w:b/>
                <w:bCs/>
                <w:vertAlign w:val="baseline"/>
                <w:lang w:eastAsia="zh-CN"/>
              </w:rPr>
              <w:t>基本情况</w:t>
            </w:r>
          </w:p>
          <w:p w14:paraId="02F2C5FE">
            <w:pPr>
              <w:jc w:val="center"/>
              <w:rPr>
                <w:b/>
                <w:bCs/>
                <w:vertAlign w:val="baseline"/>
              </w:rPr>
            </w:pPr>
          </w:p>
        </w:tc>
        <w:tc>
          <w:tcPr>
            <w:tcW w:w="1479" w:type="dxa"/>
            <w:vAlign w:val="center"/>
          </w:tcPr>
          <w:p w14:paraId="6876BBF6">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14:paraId="0EEF7C69">
            <w:pPr>
              <w:jc w:val="center"/>
              <w:rPr>
                <w:rFonts w:hint="eastAsia" w:eastAsiaTheme="minorEastAsia"/>
                <w:vertAlign w:val="baseline"/>
                <w:lang w:val="en-US" w:eastAsia="zh-CN"/>
              </w:rPr>
            </w:pPr>
            <w:r>
              <w:rPr>
                <w:rFonts w:hint="eastAsia"/>
                <w:vertAlign w:val="baseline"/>
                <w:lang w:val="en-US" w:eastAsia="zh-CN"/>
              </w:rPr>
              <w:t xml:space="preserve"> </w:t>
            </w:r>
            <w:r>
              <w:rPr>
                <w:rFonts w:hint="eastAsia"/>
              </w:rPr>
              <w:t>袁婷</w:t>
            </w:r>
          </w:p>
        </w:tc>
        <w:tc>
          <w:tcPr>
            <w:tcW w:w="1000" w:type="dxa"/>
            <w:gridSpan w:val="2"/>
            <w:vAlign w:val="center"/>
          </w:tcPr>
          <w:p w14:paraId="1AE496CE">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14:paraId="2B2DDBD1">
            <w:pPr>
              <w:jc w:val="center"/>
              <w:rPr>
                <w:rFonts w:hint="eastAsia" w:eastAsiaTheme="minorEastAsia"/>
                <w:vertAlign w:val="baseline"/>
                <w:lang w:eastAsia="zh-CN"/>
              </w:rPr>
            </w:pPr>
            <w:r>
              <w:rPr>
                <w:rFonts w:hint="eastAsia"/>
              </w:rPr>
              <w:t>女</w:t>
            </w:r>
          </w:p>
        </w:tc>
        <w:tc>
          <w:tcPr>
            <w:tcW w:w="1410" w:type="dxa"/>
            <w:vAlign w:val="center"/>
          </w:tcPr>
          <w:p w14:paraId="0D8DB66E">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14:paraId="3D29DB40">
            <w:pPr>
              <w:jc w:val="center"/>
              <w:rPr>
                <w:rFonts w:hint="eastAsia"/>
                <w:vertAlign w:val="baseline"/>
                <w:lang w:val="en-US" w:eastAsia="zh-CN"/>
              </w:rPr>
            </w:pPr>
            <w:r>
              <w:rPr>
                <w:rFonts w:hint="eastAsia"/>
              </w:rPr>
              <w:t>1</w:t>
            </w:r>
            <w:r>
              <w:t>990.1</w:t>
            </w:r>
          </w:p>
        </w:tc>
        <w:tc>
          <w:tcPr>
            <w:tcW w:w="1521" w:type="dxa"/>
            <w:gridSpan w:val="2"/>
            <w:vAlign w:val="center"/>
          </w:tcPr>
          <w:p w14:paraId="4B8A4A23">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14:paraId="2FB1EBCF">
            <w:pPr>
              <w:jc w:val="center"/>
              <w:rPr>
                <w:rFonts w:hint="default" w:eastAsiaTheme="minorEastAsia"/>
                <w:vertAlign w:val="baseline"/>
                <w:lang w:val="en-US" w:eastAsia="zh-CN"/>
              </w:rPr>
            </w:pPr>
            <w:r>
              <w:rPr>
                <w:rFonts w:hint="eastAsia"/>
              </w:rPr>
              <w:t>2</w:t>
            </w:r>
            <w:r>
              <w:t>014.8</w:t>
            </w:r>
          </w:p>
        </w:tc>
        <w:tc>
          <w:tcPr>
            <w:tcW w:w="818" w:type="dxa"/>
            <w:vMerge w:val="restart"/>
            <w:vAlign w:val="center"/>
          </w:tcPr>
          <w:p w14:paraId="45F781A9">
            <w:pPr>
              <w:jc w:val="center"/>
              <w:rPr>
                <w:rFonts w:hint="eastAsia"/>
                <w:vertAlign w:val="baseline"/>
                <w:lang w:eastAsia="zh-CN"/>
              </w:rPr>
            </w:pPr>
            <w:r>
              <w:rPr>
                <w:rFonts w:hint="eastAsia"/>
                <w:vertAlign w:val="baseline"/>
                <w:lang w:eastAsia="zh-CN"/>
              </w:rPr>
              <w:t>人事部门审核</w:t>
            </w:r>
          </w:p>
          <w:p w14:paraId="7897E3B5">
            <w:pPr>
              <w:jc w:val="center"/>
              <w:rPr>
                <w:rFonts w:hint="eastAsia"/>
                <w:vertAlign w:val="baseline"/>
                <w:lang w:eastAsia="zh-CN"/>
              </w:rPr>
            </w:pPr>
          </w:p>
          <w:p w14:paraId="4C1DD5E8">
            <w:pPr>
              <w:jc w:val="center"/>
              <w:rPr>
                <w:rFonts w:hint="eastAsia"/>
                <w:vertAlign w:val="baseline"/>
                <w:lang w:eastAsia="zh-CN"/>
              </w:rPr>
            </w:pPr>
          </w:p>
          <w:p w14:paraId="7BFC89A8">
            <w:pPr>
              <w:jc w:val="center"/>
              <w:rPr>
                <w:rFonts w:hint="eastAsia"/>
                <w:vertAlign w:val="baseline"/>
                <w:lang w:eastAsia="zh-CN"/>
              </w:rPr>
            </w:pPr>
          </w:p>
          <w:p w14:paraId="5AE1634D">
            <w:pPr>
              <w:jc w:val="center"/>
              <w:rPr>
                <w:rFonts w:hint="eastAsia"/>
                <w:vertAlign w:val="baseline"/>
                <w:lang w:eastAsia="zh-CN"/>
              </w:rPr>
            </w:pPr>
          </w:p>
          <w:p w14:paraId="5EAE207C">
            <w:pPr>
              <w:jc w:val="center"/>
              <w:rPr>
                <w:rFonts w:hint="eastAsia"/>
                <w:vertAlign w:val="baseline"/>
                <w:lang w:eastAsia="zh-CN"/>
              </w:rPr>
            </w:pPr>
          </w:p>
          <w:p w14:paraId="04079B0D">
            <w:pPr>
              <w:jc w:val="center"/>
              <w:rPr>
                <w:rFonts w:hint="eastAsia"/>
                <w:vertAlign w:val="baseline"/>
                <w:lang w:eastAsia="zh-CN"/>
              </w:rPr>
            </w:pPr>
          </w:p>
          <w:p w14:paraId="5EE51BAE">
            <w:pPr>
              <w:jc w:val="center"/>
              <w:rPr>
                <w:rFonts w:hint="eastAsia"/>
                <w:vertAlign w:val="baseline"/>
                <w:lang w:eastAsia="zh-CN"/>
              </w:rPr>
            </w:pPr>
          </w:p>
          <w:p w14:paraId="0727506F">
            <w:pPr>
              <w:jc w:val="center"/>
              <w:rPr>
                <w:rFonts w:hint="eastAsia"/>
                <w:vertAlign w:val="baseline"/>
                <w:lang w:eastAsia="zh-CN"/>
              </w:rPr>
            </w:pPr>
            <w:r>
              <w:rPr>
                <w:rFonts w:hint="eastAsia"/>
                <w:vertAlign w:val="baseline"/>
                <w:lang w:eastAsia="zh-CN"/>
              </w:rPr>
              <w:t>审核人签名并盖章</w:t>
            </w:r>
          </w:p>
        </w:tc>
      </w:tr>
      <w:tr w14:paraId="45B7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14:paraId="488B3888">
            <w:pPr>
              <w:jc w:val="center"/>
              <w:rPr>
                <w:b/>
                <w:bCs/>
                <w:vertAlign w:val="baseline"/>
              </w:rPr>
            </w:pPr>
          </w:p>
        </w:tc>
        <w:tc>
          <w:tcPr>
            <w:tcW w:w="1479" w:type="dxa"/>
            <w:vAlign w:val="center"/>
          </w:tcPr>
          <w:p w14:paraId="0FFE2750">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14:paraId="72A5EA00">
            <w:pPr>
              <w:jc w:val="center"/>
              <w:rPr>
                <w:rFonts w:hint="eastAsia" w:eastAsiaTheme="minorEastAsia"/>
                <w:vertAlign w:val="baseline"/>
                <w:lang w:val="en-US" w:eastAsia="zh-CN"/>
              </w:rPr>
            </w:pPr>
            <w:r>
              <w:rPr>
                <w:rFonts w:hint="eastAsia"/>
              </w:rPr>
              <w:t xml:space="preserve"> </w:t>
            </w:r>
            <w:r>
              <w:rPr>
                <w:rFonts w:hint="eastAsia"/>
                <w:lang w:val="en-US" w:eastAsia="zh-CN"/>
              </w:rPr>
              <w:t>讲师</w:t>
            </w:r>
          </w:p>
        </w:tc>
        <w:tc>
          <w:tcPr>
            <w:tcW w:w="1000" w:type="dxa"/>
            <w:gridSpan w:val="2"/>
            <w:vAlign w:val="center"/>
          </w:tcPr>
          <w:p w14:paraId="181B26D7">
            <w:pPr>
              <w:jc w:val="center"/>
              <w:rPr>
                <w:rFonts w:hint="eastAsia"/>
                <w:vertAlign w:val="baseline"/>
                <w:lang w:val="en-US" w:eastAsia="zh-CN"/>
              </w:rPr>
            </w:pPr>
            <w:r>
              <w:rPr>
                <w:rFonts w:hint="eastAsia"/>
                <w:vertAlign w:val="baseline"/>
                <w:lang w:val="en-US" w:eastAsia="zh-CN"/>
              </w:rPr>
              <w:t>获得</w:t>
            </w:r>
          </w:p>
          <w:p w14:paraId="25F2463E">
            <w:pPr>
              <w:jc w:val="center"/>
              <w:rPr>
                <w:rFonts w:hint="eastAsia"/>
                <w:vertAlign w:val="baseline"/>
                <w:lang w:eastAsia="zh-CN"/>
              </w:rPr>
            </w:pPr>
            <w:r>
              <w:rPr>
                <w:rFonts w:hint="eastAsia"/>
                <w:vertAlign w:val="baseline"/>
                <w:lang w:eastAsia="zh-CN"/>
              </w:rPr>
              <w:t>时间</w:t>
            </w:r>
          </w:p>
        </w:tc>
        <w:tc>
          <w:tcPr>
            <w:tcW w:w="2490" w:type="dxa"/>
            <w:gridSpan w:val="2"/>
            <w:vAlign w:val="center"/>
          </w:tcPr>
          <w:p w14:paraId="756B342B">
            <w:pPr>
              <w:jc w:val="center"/>
              <w:rPr>
                <w:rFonts w:hint="eastAsia"/>
                <w:vertAlign w:val="baseline"/>
                <w:lang w:eastAsia="zh-CN"/>
              </w:rPr>
            </w:pPr>
            <w:r>
              <w:rPr>
                <w:rFonts w:hint="eastAsia"/>
              </w:rPr>
              <w:t>2</w:t>
            </w:r>
            <w:r>
              <w:t>017.4.18</w:t>
            </w:r>
          </w:p>
        </w:tc>
        <w:tc>
          <w:tcPr>
            <w:tcW w:w="1410" w:type="dxa"/>
            <w:vAlign w:val="center"/>
          </w:tcPr>
          <w:p w14:paraId="3EB86B85">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14:paraId="33D0246B">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电气工程</w:t>
            </w:r>
          </w:p>
        </w:tc>
        <w:tc>
          <w:tcPr>
            <w:tcW w:w="1521" w:type="dxa"/>
            <w:gridSpan w:val="2"/>
            <w:vAlign w:val="center"/>
          </w:tcPr>
          <w:p w14:paraId="6C6AB818">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14:paraId="078A4F1D">
            <w:pPr>
              <w:jc w:val="center"/>
              <w:rPr>
                <w:rFonts w:hint="eastAsia"/>
                <w:vertAlign w:val="baseline"/>
                <w:lang w:eastAsia="zh-CN"/>
              </w:rPr>
            </w:pPr>
            <w:r>
              <w:rPr>
                <w:rFonts w:hint="eastAsia"/>
              </w:rPr>
              <w:t>否</w:t>
            </w:r>
          </w:p>
        </w:tc>
        <w:tc>
          <w:tcPr>
            <w:tcW w:w="818" w:type="dxa"/>
            <w:vMerge w:val="continue"/>
            <w:vAlign w:val="center"/>
          </w:tcPr>
          <w:p w14:paraId="14D976D7">
            <w:pPr>
              <w:jc w:val="center"/>
              <w:rPr>
                <w:rFonts w:hint="eastAsia"/>
                <w:vertAlign w:val="baseline"/>
                <w:lang w:eastAsia="zh-CN"/>
              </w:rPr>
            </w:pPr>
          </w:p>
        </w:tc>
      </w:tr>
      <w:tr w14:paraId="626E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14:paraId="16951E58">
            <w:pPr>
              <w:jc w:val="center"/>
              <w:rPr>
                <w:b/>
                <w:bCs/>
                <w:vertAlign w:val="baseline"/>
              </w:rPr>
            </w:pPr>
          </w:p>
        </w:tc>
        <w:tc>
          <w:tcPr>
            <w:tcW w:w="6540" w:type="dxa"/>
            <w:gridSpan w:val="7"/>
            <w:vAlign w:val="center"/>
          </w:tcPr>
          <w:p w14:paraId="58AC5B5F">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14:paraId="7976B477">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14:paraId="1B775835">
            <w:pPr>
              <w:jc w:val="center"/>
              <w:rPr>
                <w:rFonts w:hint="eastAsia"/>
                <w:vertAlign w:val="baseline"/>
                <w:lang w:eastAsia="zh-CN"/>
              </w:rPr>
            </w:pPr>
          </w:p>
        </w:tc>
      </w:tr>
      <w:tr w14:paraId="7C6A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14:paraId="72094B9A">
            <w:pPr>
              <w:widowControl w:val="0"/>
              <w:jc w:val="both"/>
            </w:pPr>
          </w:p>
        </w:tc>
        <w:tc>
          <w:tcPr>
            <w:tcW w:w="6540" w:type="dxa"/>
            <w:gridSpan w:val="7"/>
            <w:vAlign w:val="center"/>
          </w:tcPr>
          <w:p w14:paraId="3143CE7B">
            <w:r>
              <w:rPr>
                <w:rFonts w:hint="eastAsia"/>
              </w:rPr>
              <w:t>2</w:t>
            </w:r>
            <w:r>
              <w:t>004</w:t>
            </w:r>
            <w:r>
              <w:rPr>
                <w:rFonts w:hint="eastAsia"/>
              </w:rPr>
              <w:t>年9月，就读于益阳市第一中学，高中毕业；</w:t>
            </w:r>
          </w:p>
          <w:p w14:paraId="30654A7A">
            <w:r>
              <w:rPr>
                <w:rFonts w:hint="eastAsia"/>
              </w:rPr>
              <w:t>2</w:t>
            </w:r>
            <w:r>
              <w:t>007</w:t>
            </w:r>
            <w:r>
              <w:rPr>
                <w:rFonts w:hint="eastAsia"/>
              </w:rPr>
              <w:t>年9月，就读于湖南城市学院电子信息工程专业，取得学士学位；</w:t>
            </w:r>
          </w:p>
          <w:p w14:paraId="4E99640A">
            <w:r>
              <w:rPr>
                <w:rFonts w:hint="eastAsia"/>
              </w:rPr>
              <w:t>2</w:t>
            </w:r>
            <w:r>
              <w:t>011</w:t>
            </w:r>
            <w:r>
              <w:rPr>
                <w:rFonts w:hint="eastAsia"/>
              </w:rPr>
              <w:t>年9月，就读于湘潭大学电气工程，取得硕士学位。</w:t>
            </w:r>
          </w:p>
          <w:p w14:paraId="551A505A">
            <w:pPr>
              <w:widowControl w:val="0"/>
              <w:numPr>
                <w:ilvl w:val="0"/>
                <w:numId w:val="0"/>
              </w:numPr>
              <w:jc w:val="both"/>
              <w:rPr>
                <w:rFonts w:hint="default"/>
                <w:vertAlign w:val="baseline"/>
                <w:lang w:val="en-US" w:eastAsia="zh-CN"/>
              </w:rPr>
            </w:pPr>
          </w:p>
        </w:tc>
        <w:tc>
          <w:tcPr>
            <w:tcW w:w="6690" w:type="dxa"/>
            <w:gridSpan w:val="7"/>
            <w:vAlign w:val="center"/>
          </w:tcPr>
          <w:p w14:paraId="7C36D7C6">
            <w:r>
              <w:rPr>
                <w:rFonts w:hint="eastAsia"/>
              </w:rPr>
              <w:t>2</w:t>
            </w:r>
            <w:r>
              <w:t>014</w:t>
            </w:r>
            <w:r>
              <w:rPr>
                <w:rFonts w:hint="eastAsia"/>
              </w:rPr>
              <w:t>年8月，广东科技学院，从事专职教师岗位两年半。</w:t>
            </w:r>
          </w:p>
          <w:p w14:paraId="142E7163">
            <w:pPr>
              <w:widowControl w:val="0"/>
              <w:numPr>
                <w:ilvl w:val="0"/>
                <w:numId w:val="0"/>
              </w:numPr>
              <w:jc w:val="both"/>
              <w:rPr>
                <w:rFonts w:hint="default"/>
                <w:vertAlign w:val="baseline"/>
                <w:lang w:val="en-US" w:eastAsia="zh-CN"/>
              </w:rPr>
            </w:pPr>
            <w:r>
              <w:rPr>
                <w:rFonts w:hint="eastAsia"/>
              </w:rPr>
              <w:t>2</w:t>
            </w:r>
            <w:r>
              <w:t>016</w:t>
            </w:r>
            <w:r>
              <w:rPr>
                <w:rFonts w:hint="eastAsia"/>
              </w:rPr>
              <w:t>年1</w:t>
            </w:r>
            <w:r>
              <w:t>2</w:t>
            </w:r>
            <w:r>
              <w:rPr>
                <w:rFonts w:hint="eastAsia"/>
              </w:rPr>
              <w:t>月至今，益阳开放大学，从事教师岗位至今。</w:t>
            </w:r>
          </w:p>
        </w:tc>
        <w:tc>
          <w:tcPr>
            <w:tcW w:w="818" w:type="dxa"/>
            <w:vMerge w:val="continue"/>
            <w:vAlign w:val="center"/>
          </w:tcPr>
          <w:p w14:paraId="20BC661B">
            <w:pPr>
              <w:widowControl w:val="0"/>
              <w:jc w:val="both"/>
              <w:rPr>
                <w:rFonts w:hint="default"/>
                <w:vertAlign w:val="baseline"/>
                <w:lang w:val="en-US" w:eastAsia="zh-CN"/>
              </w:rPr>
            </w:pPr>
          </w:p>
        </w:tc>
      </w:tr>
      <w:tr w14:paraId="0D41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4FD751A8">
            <w:pPr>
              <w:widowControl w:val="0"/>
              <w:jc w:val="both"/>
            </w:pPr>
          </w:p>
        </w:tc>
        <w:tc>
          <w:tcPr>
            <w:tcW w:w="1635" w:type="dxa"/>
            <w:gridSpan w:val="2"/>
            <w:vAlign w:val="center"/>
          </w:tcPr>
          <w:p w14:paraId="4627AF2E">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14:paraId="696B8570">
            <w:pPr>
              <w:widowControl w:val="0"/>
              <w:numPr>
                <w:ilvl w:val="0"/>
                <w:numId w:val="0"/>
              </w:numPr>
              <w:jc w:val="center"/>
            </w:pPr>
            <w:r>
              <w:rPr>
                <w:rFonts w:hint="eastAsia"/>
              </w:rPr>
              <w:t>研究生</w:t>
            </w:r>
          </w:p>
        </w:tc>
        <w:tc>
          <w:tcPr>
            <w:tcW w:w="1635" w:type="dxa"/>
            <w:gridSpan w:val="2"/>
            <w:vAlign w:val="center"/>
          </w:tcPr>
          <w:p w14:paraId="2AF04E56">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14:paraId="412CDECC">
            <w:pPr>
              <w:widowControl w:val="0"/>
              <w:numPr>
                <w:ilvl w:val="0"/>
                <w:numId w:val="0"/>
              </w:numPr>
              <w:jc w:val="center"/>
              <w:rPr>
                <w:rFonts w:hint="default"/>
                <w:vertAlign w:val="baseline"/>
                <w:lang w:val="en-US" w:eastAsia="zh-CN"/>
              </w:rPr>
            </w:pPr>
            <w:r>
              <w:rPr>
                <w:rFonts w:hint="eastAsia"/>
              </w:rPr>
              <w:t>硕士</w:t>
            </w:r>
          </w:p>
        </w:tc>
        <w:tc>
          <w:tcPr>
            <w:tcW w:w="1672" w:type="dxa"/>
            <w:gridSpan w:val="2"/>
            <w:vAlign w:val="center"/>
          </w:tcPr>
          <w:p w14:paraId="5E48C31D">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14:paraId="6C4056ED">
            <w:pPr>
              <w:widowControl w:val="0"/>
              <w:numPr>
                <w:ilvl w:val="0"/>
                <w:numId w:val="0"/>
              </w:numPr>
              <w:ind w:left="0" w:leftChars="0" w:firstLine="0" w:firstLineChars="0"/>
              <w:jc w:val="center"/>
              <w:rPr>
                <w:rFonts w:hint="default"/>
                <w:vertAlign w:val="baseline"/>
                <w:lang w:val="en-US" w:eastAsia="zh-CN"/>
              </w:rPr>
            </w:pPr>
            <w:r>
              <w:rPr>
                <w:rFonts w:hint="eastAsia"/>
              </w:rPr>
              <w:t>英语六级</w:t>
            </w:r>
          </w:p>
        </w:tc>
        <w:tc>
          <w:tcPr>
            <w:tcW w:w="1672" w:type="dxa"/>
            <w:gridSpan w:val="2"/>
            <w:vAlign w:val="center"/>
          </w:tcPr>
          <w:p w14:paraId="71A43E3C">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14:paraId="2ACFF242">
            <w:pPr>
              <w:widowControl w:val="0"/>
              <w:jc w:val="center"/>
              <w:rPr>
                <w:rFonts w:hint="default"/>
                <w:vertAlign w:val="baseline"/>
                <w:lang w:val="en-US" w:eastAsia="zh-CN"/>
              </w:rPr>
            </w:pPr>
            <w:r>
              <w:rPr>
                <w:rFonts w:hint="eastAsia"/>
                <w:lang w:val="en-US" w:eastAsia="zh-CN"/>
              </w:rPr>
              <w:t>五个模块</w:t>
            </w:r>
            <w:r>
              <w:rPr>
                <w:rFonts w:hint="eastAsia"/>
              </w:rPr>
              <w:t>合格</w:t>
            </w:r>
          </w:p>
        </w:tc>
        <w:tc>
          <w:tcPr>
            <w:tcW w:w="818" w:type="dxa"/>
            <w:vMerge w:val="continue"/>
            <w:vAlign w:val="center"/>
          </w:tcPr>
          <w:p w14:paraId="087EDE65">
            <w:pPr>
              <w:widowControl w:val="0"/>
              <w:jc w:val="both"/>
              <w:rPr>
                <w:rFonts w:hint="default"/>
                <w:vertAlign w:val="baseline"/>
                <w:lang w:val="en-US" w:eastAsia="zh-CN"/>
              </w:rPr>
            </w:pPr>
          </w:p>
        </w:tc>
      </w:tr>
      <w:tr w14:paraId="3B68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339B6081">
            <w:pPr>
              <w:widowControl w:val="0"/>
              <w:jc w:val="both"/>
            </w:pPr>
          </w:p>
        </w:tc>
        <w:tc>
          <w:tcPr>
            <w:tcW w:w="1635" w:type="dxa"/>
            <w:gridSpan w:val="2"/>
            <w:vMerge w:val="restart"/>
            <w:vAlign w:val="center"/>
          </w:tcPr>
          <w:p w14:paraId="47DA12AD">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14:paraId="6ED40400">
            <w:pPr>
              <w:jc w:val="center"/>
              <w:rPr>
                <w:rFonts w:hint="eastAsia" w:eastAsiaTheme="minorEastAsia"/>
                <w:lang w:val="en-US" w:eastAsia="zh-CN"/>
              </w:rPr>
            </w:pPr>
            <w:r>
              <w:rPr>
                <w:rFonts w:hint="eastAsia"/>
              </w:rPr>
              <w:t>2</w:t>
            </w:r>
            <w:r>
              <w:t>019</w:t>
            </w:r>
            <w:r>
              <w:rPr>
                <w:rFonts w:hint="eastAsia"/>
              </w:rPr>
              <w:t>年度</w:t>
            </w:r>
          </w:p>
        </w:tc>
        <w:tc>
          <w:tcPr>
            <w:tcW w:w="1635" w:type="dxa"/>
            <w:gridSpan w:val="2"/>
            <w:vAlign w:val="center"/>
          </w:tcPr>
          <w:p w14:paraId="6F26C855">
            <w:pPr>
              <w:jc w:val="center"/>
              <w:rPr>
                <w:rFonts w:hint="default"/>
                <w:lang w:val="en-US" w:eastAsia="zh-CN"/>
              </w:rPr>
            </w:pPr>
            <w:r>
              <w:rPr>
                <w:rFonts w:hint="eastAsia"/>
              </w:rPr>
              <w:t>2</w:t>
            </w:r>
            <w:r>
              <w:t>020</w:t>
            </w:r>
            <w:r>
              <w:rPr>
                <w:rFonts w:hint="eastAsia"/>
              </w:rPr>
              <w:t>年度</w:t>
            </w:r>
          </w:p>
        </w:tc>
        <w:tc>
          <w:tcPr>
            <w:tcW w:w="1635" w:type="dxa"/>
            <w:vAlign w:val="center"/>
          </w:tcPr>
          <w:p w14:paraId="137F90DF">
            <w:pPr>
              <w:jc w:val="center"/>
              <w:rPr>
                <w:rFonts w:hint="default"/>
                <w:vertAlign w:val="baseline"/>
                <w:lang w:val="en-US" w:eastAsia="zh-CN"/>
              </w:rPr>
            </w:pPr>
            <w:r>
              <w:rPr>
                <w:rFonts w:hint="eastAsia"/>
              </w:rPr>
              <w:t>2</w:t>
            </w:r>
            <w:r>
              <w:t>021</w:t>
            </w:r>
            <w:r>
              <w:rPr>
                <w:rFonts w:hint="eastAsia"/>
              </w:rPr>
              <w:t>年度</w:t>
            </w:r>
          </w:p>
        </w:tc>
        <w:tc>
          <w:tcPr>
            <w:tcW w:w="1672" w:type="dxa"/>
            <w:gridSpan w:val="2"/>
            <w:vAlign w:val="center"/>
          </w:tcPr>
          <w:p w14:paraId="2D94AB66">
            <w:pPr>
              <w:jc w:val="center"/>
              <w:rPr>
                <w:rFonts w:hint="eastAsia"/>
                <w:lang w:val="en-US" w:eastAsia="zh-CN"/>
              </w:rPr>
            </w:pPr>
            <w:r>
              <w:rPr>
                <w:rFonts w:hint="eastAsia"/>
              </w:rPr>
              <w:t>2</w:t>
            </w:r>
            <w:r>
              <w:t>022</w:t>
            </w:r>
            <w:r>
              <w:rPr>
                <w:rFonts w:hint="eastAsia"/>
              </w:rPr>
              <w:t>年度</w:t>
            </w:r>
          </w:p>
        </w:tc>
        <w:tc>
          <w:tcPr>
            <w:tcW w:w="1672" w:type="dxa"/>
            <w:vAlign w:val="center"/>
          </w:tcPr>
          <w:p w14:paraId="5293A62F">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2023年度</w:t>
            </w:r>
          </w:p>
        </w:tc>
        <w:tc>
          <w:tcPr>
            <w:tcW w:w="3346" w:type="dxa"/>
            <w:gridSpan w:val="4"/>
            <w:vAlign w:val="center"/>
          </w:tcPr>
          <w:p w14:paraId="080969E1">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14:paraId="69095FF7">
            <w:pPr>
              <w:widowControl w:val="0"/>
              <w:jc w:val="both"/>
              <w:rPr>
                <w:rFonts w:hint="default"/>
                <w:vertAlign w:val="baseline"/>
                <w:lang w:val="en-US" w:eastAsia="zh-CN"/>
              </w:rPr>
            </w:pPr>
          </w:p>
        </w:tc>
      </w:tr>
      <w:tr w14:paraId="7BF6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199DE352">
            <w:pPr>
              <w:widowControl w:val="0"/>
              <w:jc w:val="both"/>
            </w:pPr>
          </w:p>
        </w:tc>
        <w:tc>
          <w:tcPr>
            <w:tcW w:w="1635" w:type="dxa"/>
            <w:gridSpan w:val="2"/>
            <w:vMerge w:val="continue"/>
            <w:vAlign w:val="center"/>
          </w:tcPr>
          <w:p w14:paraId="22DBAFFE">
            <w:pPr>
              <w:widowControl w:val="0"/>
              <w:numPr>
                <w:ilvl w:val="0"/>
                <w:numId w:val="0"/>
              </w:numPr>
              <w:jc w:val="both"/>
              <w:rPr>
                <w:rFonts w:hint="eastAsia"/>
                <w:lang w:val="en-US" w:eastAsia="zh-CN"/>
              </w:rPr>
            </w:pPr>
          </w:p>
        </w:tc>
        <w:tc>
          <w:tcPr>
            <w:tcW w:w="1635" w:type="dxa"/>
            <w:gridSpan w:val="2"/>
            <w:vAlign w:val="center"/>
          </w:tcPr>
          <w:p w14:paraId="5380B718">
            <w:pPr>
              <w:jc w:val="center"/>
            </w:pPr>
            <w:r>
              <w:rPr>
                <w:rFonts w:hint="eastAsia"/>
              </w:rPr>
              <w:t>9</w:t>
            </w:r>
            <w:r>
              <w:t>0</w:t>
            </w:r>
          </w:p>
        </w:tc>
        <w:tc>
          <w:tcPr>
            <w:tcW w:w="1635" w:type="dxa"/>
            <w:gridSpan w:val="2"/>
            <w:vAlign w:val="center"/>
          </w:tcPr>
          <w:p w14:paraId="2EBC7F45">
            <w:pPr>
              <w:jc w:val="center"/>
              <w:rPr>
                <w:rFonts w:hint="default"/>
                <w:lang w:val="en-US" w:eastAsia="zh-CN"/>
              </w:rPr>
            </w:pPr>
            <w:r>
              <w:rPr>
                <w:rFonts w:hint="eastAsia"/>
              </w:rPr>
              <w:t>9</w:t>
            </w:r>
            <w:r>
              <w:t>0</w:t>
            </w:r>
          </w:p>
        </w:tc>
        <w:tc>
          <w:tcPr>
            <w:tcW w:w="1635" w:type="dxa"/>
            <w:vAlign w:val="center"/>
          </w:tcPr>
          <w:p w14:paraId="6075F705">
            <w:pPr>
              <w:jc w:val="center"/>
              <w:rPr>
                <w:rFonts w:hint="default"/>
                <w:vertAlign w:val="baseline"/>
                <w:lang w:val="en-US" w:eastAsia="zh-CN"/>
              </w:rPr>
            </w:pPr>
            <w:r>
              <w:rPr>
                <w:rFonts w:hint="eastAsia"/>
              </w:rPr>
              <w:t>9</w:t>
            </w:r>
            <w:r>
              <w:t>0</w:t>
            </w:r>
          </w:p>
        </w:tc>
        <w:tc>
          <w:tcPr>
            <w:tcW w:w="1672" w:type="dxa"/>
            <w:gridSpan w:val="2"/>
            <w:vAlign w:val="center"/>
          </w:tcPr>
          <w:p w14:paraId="314C4E9A">
            <w:pPr>
              <w:jc w:val="center"/>
              <w:rPr>
                <w:rFonts w:hint="eastAsia"/>
                <w:lang w:val="en-US" w:eastAsia="zh-CN"/>
              </w:rPr>
            </w:pPr>
            <w:r>
              <w:rPr>
                <w:rFonts w:hint="eastAsia"/>
              </w:rPr>
              <w:t>9</w:t>
            </w:r>
            <w:r>
              <w:t>0</w:t>
            </w:r>
          </w:p>
        </w:tc>
        <w:tc>
          <w:tcPr>
            <w:tcW w:w="1672" w:type="dxa"/>
            <w:vAlign w:val="center"/>
          </w:tcPr>
          <w:p w14:paraId="1667E9E6">
            <w:pPr>
              <w:jc w:val="center"/>
              <w:rPr>
                <w:rFonts w:hint="default"/>
                <w:vertAlign w:val="baseline"/>
                <w:lang w:val="en-US" w:eastAsia="zh-CN"/>
              </w:rPr>
            </w:pPr>
            <w:r>
              <w:rPr>
                <w:rFonts w:hint="eastAsia"/>
              </w:rPr>
              <w:t>9</w:t>
            </w:r>
            <w:r>
              <w:t>0</w:t>
            </w:r>
          </w:p>
        </w:tc>
        <w:tc>
          <w:tcPr>
            <w:tcW w:w="3346" w:type="dxa"/>
            <w:gridSpan w:val="4"/>
            <w:vAlign w:val="center"/>
          </w:tcPr>
          <w:p w14:paraId="14D81DC5">
            <w:pPr>
              <w:jc w:val="center"/>
              <w:rPr>
                <w:rFonts w:hint="default" w:eastAsiaTheme="minorEastAsia"/>
                <w:vertAlign w:val="baseline"/>
                <w:lang w:val="en-US" w:eastAsia="zh-CN"/>
              </w:rPr>
            </w:pPr>
            <w:r>
              <w:rPr>
                <w:rFonts w:hint="eastAsia"/>
              </w:rPr>
              <w:t>（2</w:t>
            </w:r>
            <w:r>
              <w:t>02</w:t>
            </w:r>
            <w:r>
              <w:rPr>
                <w:rFonts w:hint="eastAsia"/>
                <w:lang w:val="en-US" w:eastAsia="zh-CN"/>
              </w:rPr>
              <w:t>4</w:t>
            </w:r>
            <w:r>
              <w:rPr>
                <w:rFonts w:hint="eastAsia"/>
              </w:rPr>
              <w:t>）0</w:t>
            </w:r>
            <w:r>
              <w:t>0</w:t>
            </w:r>
            <w:r>
              <w:rPr>
                <w:rFonts w:hint="eastAsia"/>
                <w:lang w:val="en-US" w:eastAsia="zh-CN"/>
              </w:rPr>
              <w:t>061784</w:t>
            </w:r>
          </w:p>
        </w:tc>
        <w:tc>
          <w:tcPr>
            <w:tcW w:w="818" w:type="dxa"/>
            <w:vMerge w:val="continue"/>
            <w:vAlign w:val="center"/>
          </w:tcPr>
          <w:p w14:paraId="3AFCBDB5">
            <w:pPr>
              <w:widowControl w:val="0"/>
              <w:jc w:val="both"/>
              <w:rPr>
                <w:rFonts w:hint="default"/>
                <w:vertAlign w:val="baseline"/>
                <w:lang w:val="en-US" w:eastAsia="zh-CN"/>
              </w:rPr>
            </w:pPr>
          </w:p>
        </w:tc>
      </w:tr>
      <w:tr w14:paraId="5A4F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6BE3D6F5">
            <w:pPr>
              <w:widowControl w:val="0"/>
              <w:jc w:val="both"/>
            </w:pPr>
          </w:p>
        </w:tc>
        <w:tc>
          <w:tcPr>
            <w:tcW w:w="1635" w:type="dxa"/>
            <w:gridSpan w:val="2"/>
            <w:vMerge w:val="restart"/>
            <w:vAlign w:val="center"/>
          </w:tcPr>
          <w:p w14:paraId="1C33EC52">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14:paraId="270F9671">
            <w:pPr>
              <w:jc w:val="center"/>
              <w:rPr>
                <w:rFonts w:hint="eastAsia" w:asciiTheme="minorHAnsi" w:hAnsiTheme="minorHAnsi" w:eastAsiaTheme="minorEastAsia" w:cstheme="minorBidi"/>
                <w:kern w:val="2"/>
                <w:sz w:val="21"/>
                <w:szCs w:val="24"/>
                <w:lang w:val="en-US" w:eastAsia="zh-CN" w:bidi="ar-SA"/>
              </w:rPr>
            </w:pPr>
            <w:r>
              <w:rPr>
                <w:rFonts w:hint="eastAsia"/>
              </w:rPr>
              <w:t>2</w:t>
            </w:r>
            <w:r>
              <w:t>019</w:t>
            </w:r>
            <w:r>
              <w:rPr>
                <w:rFonts w:hint="eastAsia"/>
              </w:rPr>
              <w:t>年度</w:t>
            </w:r>
          </w:p>
        </w:tc>
        <w:tc>
          <w:tcPr>
            <w:tcW w:w="1635" w:type="dxa"/>
            <w:gridSpan w:val="2"/>
            <w:vAlign w:val="center"/>
          </w:tcPr>
          <w:p w14:paraId="78B7B59F">
            <w:pPr>
              <w:jc w:val="center"/>
              <w:rPr>
                <w:rFonts w:hint="default" w:asciiTheme="minorHAnsi" w:hAnsiTheme="minorHAnsi" w:eastAsiaTheme="minorEastAsia" w:cstheme="minorBidi"/>
                <w:kern w:val="2"/>
                <w:sz w:val="21"/>
                <w:szCs w:val="24"/>
                <w:lang w:val="en-US" w:eastAsia="zh-CN" w:bidi="ar-SA"/>
              </w:rPr>
            </w:pPr>
            <w:r>
              <w:rPr>
                <w:rFonts w:hint="eastAsia"/>
              </w:rPr>
              <w:t>2</w:t>
            </w:r>
            <w:r>
              <w:t>020</w:t>
            </w:r>
            <w:r>
              <w:rPr>
                <w:rFonts w:hint="eastAsia"/>
              </w:rPr>
              <w:t>年度</w:t>
            </w:r>
          </w:p>
        </w:tc>
        <w:tc>
          <w:tcPr>
            <w:tcW w:w="1635" w:type="dxa"/>
            <w:vAlign w:val="center"/>
          </w:tcPr>
          <w:p w14:paraId="069CED6F">
            <w:pPr>
              <w:jc w:val="center"/>
              <w:rPr>
                <w:rFonts w:hint="default" w:asciiTheme="minorHAnsi" w:hAnsiTheme="minorHAnsi" w:eastAsiaTheme="minorEastAsia" w:cstheme="minorBidi"/>
                <w:kern w:val="2"/>
                <w:sz w:val="21"/>
                <w:szCs w:val="24"/>
                <w:vertAlign w:val="baseline"/>
                <w:lang w:val="en-US" w:eastAsia="zh-CN" w:bidi="ar-SA"/>
              </w:rPr>
            </w:pPr>
            <w:r>
              <w:rPr>
                <w:rFonts w:hint="eastAsia"/>
              </w:rPr>
              <w:t>2</w:t>
            </w:r>
            <w:r>
              <w:t>021</w:t>
            </w:r>
            <w:r>
              <w:rPr>
                <w:rFonts w:hint="eastAsia"/>
              </w:rPr>
              <w:t>年度</w:t>
            </w:r>
          </w:p>
        </w:tc>
        <w:tc>
          <w:tcPr>
            <w:tcW w:w="1672" w:type="dxa"/>
            <w:gridSpan w:val="2"/>
            <w:vAlign w:val="center"/>
          </w:tcPr>
          <w:p w14:paraId="141CDCE3">
            <w:pPr>
              <w:jc w:val="center"/>
              <w:rPr>
                <w:rFonts w:hint="eastAsia" w:asciiTheme="minorHAnsi" w:hAnsiTheme="minorHAnsi" w:eastAsiaTheme="minorEastAsia" w:cstheme="minorBidi"/>
                <w:kern w:val="2"/>
                <w:sz w:val="21"/>
                <w:szCs w:val="24"/>
                <w:lang w:val="en-US" w:eastAsia="zh-CN" w:bidi="ar-SA"/>
              </w:rPr>
            </w:pPr>
            <w:r>
              <w:rPr>
                <w:rFonts w:hint="eastAsia"/>
              </w:rPr>
              <w:t>2</w:t>
            </w:r>
            <w:r>
              <w:t>022</w:t>
            </w:r>
            <w:r>
              <w:rPr>
                <w:rFonts w:hint="eastAsia"/>
              </w:rPr>
              <w:t>年度</w:t>
            </w:r>
          </w:p>
        </w:tc>
        <w:tc>
          <w:tcPr>
            <w:tcW w:w="1672" w:type="dxa"/>
            <w:vAlign w:val="center"/>
          </w:tcPr>
          <w:p w14:paraId="5EF27AEF">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2023年度</w:t>
            </w:r>
          </w:p>
        </w:tc>
        <w:tc>
          <w:tcPr>
            <w:tcW w:w="3346" w:type="dxa"/>
            <w:gridSpan w:val="4"/>
            <w:vAlign w:val="center"/>
          </w:tcPr>
          <w:p w14:paraId="55706E62">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14:paraId="064B703A">
            <w:pPr>
              <w:widowControl w:val="0"/>
              <w:jc w:val="both"/>
              <w:rPr>
                <w:rFonts w:hint="default"/>
                <w:vertAlign w:val="baseline"/>
                <w:lang w:val="en-US" w:eastAsia="zh-CN"/>
              </w:rPr>
            </w:pPr>
          </w:p>
        </w:tc>
      </w:tr>
      <w:tr w14:paraId="6FB5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2EFA2E94">
            <w:pPr>
              <w:widowControl w:val="0"/>
              <w:jc w:val="both"/>
            </w:pPr>
          </w:p>
        </w:tc>
        <w:tc>
          <w:tcPr>
            <w:tcW w:w="1635" w:type="dxa"/>
            <w:gridSpan w:val="2"/>
            <w:vMerge w:val="continue"/>
            <w:vAlign w:val="center"/>
          </w:tcPr>
          <w:p w14:paraId="3D391CEC">
            <w:pPr>
              <w:widowControl w:val="0"/>
              <w:numPr>
                <w:ilvl w:val="0"/>
                <w:numId w:val="0"/>
              </w:numPr>
              <w:jc w:val="both"/>
              <w:rPr>
                <w:rFonts w:hint="eastAsia"/>
                <w:lang w:val="en-US" w:eastAsia="zh-CN"/>
              </w:rPr>
            </w:pPr>
          </w:p>
        </w:tc>
        <w:tc>
          <w:tcPr>
            <w:tcW w:w="1635" w:type="dxa"/>
            <w:gridSpan w:val="2"/>
            <w:vAlign w:val="center"/>
          </w:tcPr>
          <w:p w14:paraId="0666269C">
            <w:pPr>
              <w:jc w:val="center"/>
            </w:pPr>
            <w:r>
              <w:rPr>
                <w:rFonts w:hint="eastAsia"/>
              </w:rPr>
              <w:t>优秀</w:t>
            </w:r>
          </w:p>
        </w:tc>
        <w:tc>
          <w:tcPr>
            <w:tcW w:w="1635" w:type="dxa"/>
            <w:gridSpan w:val="2"/>
            <w:vAlign w:val="center"/>
          </w:tcPr>
          <w:p w14:paraId="798DA0E3">
            <w:pPr>
              <w:jc w:val="center"/>
              <w:rPr>
                <w:rFonts w:hint="default"/>
                <w:lang w:val="en-US" w:eastAsia="zh-CN"/>
              </w:rPr>
            </w:pPr>
            <w:r>
              <w:rPr>
                <w:rFonts w:hint="eastAsia"/>
              </w:rPr>
              <w:t>称职</w:t>
            </w:r>
          </w:p>
        </w:tc>
        <w:tc>
          <w:tcPr>
            <w:tcW w:w="1635" w:type="dxa"/>
            <w:vAlign w:val="center"/>
          </w:tcPr>
          <w:p w14:paraId="6AEB91E6">
            <w:pPr>
              <w:jc w:val="center"/>
              <w:rPr>
                <w:rFonts w:hint="default"/>
                <w:vertAlign w:val="baseline"/>
                <w:lang w:val="en-US" w:eastAsia="zh-CN"/>
              </w:rPr>
            </w:pPr>
            <w:r>
              <w:rPr>
                <w:rFonts w:hint="eastAsia"/>
              </w:rPr>
              <w:t>优秀</w:t>
            </w:r>
          </w:p>
        </w:tc>
        <w:tc>
          <w:tcPr>
            <w:tcW w:w="1672" w:type="dxa"/>
            <w:gridSpan w:val="2"/>
            <w:vAlign w:val="center"/>
          </w:tcPr>
          <w:p w14:paraId="3B70F459">
            <w:pPr>
              <w:jc w:val="center"/>
              <w:rPr>
                <w:rFonts w:hint="eastAsia"/>
                <w:lang w:val="en-US" w:eastAsia="zh-CN"/>
              </w:rPr>
            </w:pPr>
            <w:r>
              <w:rPr>
                <w:rFonts w:hint="eastAsia"/>
              </w:rPr>
              <w:t>称职</w:t>
            </w:r>
          </w:p>
        </w:tc>
        <w:tc>
          <w:tcPr>
            <w:tcW w:w="1672" w:type="dxa"/>
            <w:vAlign w:val="center"/>
          </w:tcPr>
          <w:p w14:paraId="6597142A">
            <w:pPr>
              <w:widowControl w:val="0"/>
              <w:numPr>
                <w:ilvl w:val="0"/>
                <w:numId w:val="0"/>
              </w:numPr>
              <w:ind w:left="0" w:leftChars="0" w:firstLine="0" w:firstLineChars="0"/>
              <w:jc w:val="center"/>
              <w:rPr>
                <w:rFonts w:hint="default"/>
                <w:vertAlign w:val="baseline"/>
                <w:lang w:val="en-US" w:eastAsia="zh-CN"/>
              </w:rPr>
            </w:pPr>
            <w:r>
              <w:rPr>
                <w:rFonts w:hint="eastAsia"/>
              </w:rPr>
              <w:t>称职</w:t>
            </w:r>
          </w:p>
        </w:tc>
        <w:tc>
          <w:tcPr>
            <w:tcW w:w="3346" w:type="dxa"/>
            <w:gridSpan w:val="4"/>
            <w:vAlign w:val="center"/>
          </w:tcPr>
          <w:p w14:paraId="5348D21F">
            <w:pPr>
              <w:widowControl w:val="0"/>
              <w:jc w:val="center"/>
              <w:rPr>
                <w:rFonts w:hint="default"/>
                <w:vertAlign w:val="baseline"/>
                <w:lang w:val="en-US" w:eastAsia="zh-CN"/>
              </w:rPr>
            </w:pPr>
            <w:r>
              <w:rPr>
                <w:rFonts w:hint="eastAsia"/>
              </w:rPr>
              <w:t>称职</w:t>
            </w:r>
          </w:p>
        </w:tc>
        <w:tc>
          <w:tcPr>
            <w:tcW w:w="818" w:type="dxa"/>
            <w:vMerge w:val="continue"/>
            <w:vAlign w:val="center"/>
          </w:tcPr>
          <w:p w14:paraId="6357CEFE">
            <w:pPr>
              <w:widowControl w:val="0"/>
              <w:jc w:val="both"/>
              <w:rPr>
                <w:rFonts w:hint="default"/>
                <w:vertAlign w:val="baseline"/>
                <w:lang w:val="en-US" w:eastAsia="zh-CN"/>
              </w:rPr>
            </w:pPr>
          </w:p>
        </w:tc>
      </w:tr>
      <w:tr w14:paraId="1AD2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14:paraId="53C57BB4">
            <w:pPr>
              <w:widowControl w:val="0"/>
              <w:numPr>
                <w:ilvl w:val="0"/>
                <w:numId w:val="0"/>
              </w:numPr>
              <w:jc w:val="center"/>
              <w:rPr>
                <w:rFonts w:hint="eastAsia"/>
                <w:b/>
                <w:bCs/>
                <w:lang w:val="en-US" w:eastAsia="zh-CN"/>
              </w:rPr>
            </w:pPr>
            <w:r>
              <w:rPr>
                <w:rFonts w:hint="eastAsia"/>
                <w:b/>
                <w:bCs/>
                <w:lang w:val="en-US" w:eastAsia="zh-CN"/>
              </w:rPr>
              <w:t>学生思想政治教育</w:t>
            </w:r>
          </w:p>
          <w:p w14:paraId="53952B17">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14:paraId="225C693D">
            <w:pPr>
              <w:jc w:val="left"/>
            </w:pPr>
            <w:r>
              <w:rPr>
                <w:rFonts w:hint="eastAsia"/>
              </w:rPr>
              <w:t>1.201</w:t>
            </w:r>
            <w:r>
              <w:t>7</w:t>
            </w:r>
            <w:r>
              <w:rPr>
                <w:rFonts w:hint="eastAsia"/>
              </w:rPr>
              <w:t>年</w:t>
            </w:r>
            <w:r>
              <w:t>3</w:t>
            </w:r>
            <w:r>
              <w:rPr>
                <w:rFonts w:hint="eastAsia"/>
              </w:rPr>
              <w:t>月至今先后担任班级管理工作，担任班主任期间，切实做好班级教学管理和学籍管理等各项具体工作，深入了解学生的学习情况和学习进度及该班任课教师的教学情况和进度；运用各种形式和手段，给学生及时提供优质的学习支持服务，加强对学生的思想政治教育和社会主义核心价值观的引导，受到了领导、老师和学生们的一致好评。</w:t>
            </w:r>
          </w:p>
          <w:p w14:paraId="0FA8897F">
            <w:pPr>
              <w:widowControl w:val="0"/>
              <w:jc w:val="center"/>
              <w:rPr>
                <w:rFonts w:hint="default"/>
                <w:vertAlign w:val="baseline"/>
                <w:lang w:val="en-US" w:eastAsia="zh-CN"/>
              </w:rPr>
            </w:pPr>
            <w:r>
              <w:rPr>
                <w:rFonts w:hint="eastAsia"/>
              </w:rPr>
              <w:t>2.坚持贯彻以学生为主体，以培养学生主动发展为中心的教学思想，在从事《高等数学基础》、《</w:t>
            </w:r>
            <w:r>
              <w:rPr>
                <w:rFonts w:hint="eastAsia"/>
                <w:lang w:val="en-US" w:eastAsia="zh-CN"/>
              </w:rPr>
              <w:t>电工电子技术</w:t>
            </w:r>
            <w:r>
              <w:rPr>
                <w:rFonts w:hint="eastAsia"/>
              </w:rPr>
              <w:t>》、《</w:t>
            </w:r>
            <w:r>
              <w:rPr>
                <w:rFonts w:hint="eastAsia"/>
                <w:lang w:val="en-US" w:eastAsia="zh-CN"/>
              </w:rPr>
              <w:t>汽车文化</w:t>
            </w:r>
            <w:r>
              <w:rPr>
                <w:rFonts w:hint="eastAsia"/>
              </w:rPr>
              <w:t>》等课程的教学中，注重提升学生的思想道德修养和培养良好的人格品德，树立正确的人生观、价值观和世界观。</w:t>
            </w:r>
          </w:p>
        </w:tc>
        <w:tc>
          <w:tcPr>
            <w:tcW w:w="818" w:type="dxa"/>
            <w:vAlign w:val="center"/>
          </w:tcPr>
          <w:p w14:paraId="47B8BDAD">
            <w:pPr>
              <w:widowControl w:val="0"/>
              <w:jc w:val="center"/>
              <w:rPr>
                <w:rFonts w:hint="default"/>
                <w:vertAlign w:val="baseline"/>
                <w:lang w:val="en-US" w:eastAsia="zh-CN"/>
              </w:rPr>
            </w:pPr>
            <w:r>
              <w:rPr>
                <w:rFonts w:hint="eastAsia"/>
                <w:vertAlign w:val="baseline"/>
                <w:lang w:val="en-US" w:eastAsia="zh-CN"/>
              </w:rPr>
              <w:t>部门审核签字盖章</w:t>
            </w:r>
          </w:p>
        </w:tc>
      </w:tr>
    </w:tbl>
    <w:p w14:paraId="4CFAEB63">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14:paraId="1378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14:paraId="7346322C">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14:paraId="0259EFBB">
            <w:pPr>
              <w:jc w:val="center"/>
              <w:rPr>
                <w:rFonts w:hint="eastAsia"/>
                <w:b/>
                <w:bCs/>
                <w:vertAlign w:val="baseline"/>
                <w:lang w:eastAsia="zh-CN"/>
              </w:rPr>
            </w:pPr>
            <w:r>
              <w:rPr>
                <w:rFonts w:hint="eastAsia"/>
                <w:b/>
                <w:bCs/>
                <w:vertAlign w:val="baseline"/>
                <w:lang w:eastAsia="zh-CN"/>
              </w:rPr>
              <w:t>审核</w:t>
            </w:r>
          </w:p>
          <w:p w14:paraId="650C4B0F">
            <w:pPr>
              <w:jc w:val="center"/>
              <w:rPr>
                <w:rFonts w:hint="eastAsia" w:eastAsiaTheme="minorEastAsia"/>
                <w:vertAlign w:val="baseline"/>
                <w:lang w:eastAsia="zh-CN"/>
              </w:rPr>
            </w:pPr>
            <w:r>
              <w:rPr>
                <w:rFonts w:hint="eastAsia"/>
                <w:b/>
                <w:bCs/>
                <w:vertAlign w:val="baseline"/>
                <w:lang w:eastAsia="zh-CN"/>
              </w:rPr>
              <w:t>情况</w:t>
            </w:r>
          </w:p>
        </w:tc>
      </w:tr>
      <w:tr w14:paraId="16CB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trPr>
        <w:tc>
          <w:tcPr>
            <w:tcW w:w="525" w:type="dxa"/>
            <w:vAlign w:val="center"/>
          </w:tcPr>
          <w:p w14:paraId="24C2E2AE">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14:paraId="0D3A1D74">
            <w:pPr>
              <w:pStyle w:val="8"/>
              <w:numPr>
                <w:ilvl w:val="0"/>
                <w:numId w:val="1"/>
              </w:numPr>
              <w:ind w:firstLineChars="0"/>
              <w:jc w:val="left"/>
              <w:rPr>
                <w:bCs/>
              </w:rPr>
            </w:pPr>
            <w:r>
              <w:rPr>
                <w:rFonts w:hint="eastAsia"/>
                <w:bCs/>
              </w:rPr>
              <w:t>湖南开放大学师德先进个人，湖南开放大学，2</w:t>
            </w:r>
            <w:r>
              <w:rPr>
                <w:bCs/>
              </w:rPr>
              <w:t>022</w:t>
            </w:r>
            <w:r>
              <w:rPr>
                <w:rFonts w:hint="eastAsia"/>
                <w:bCs/>
              </w:rPr>
              <w:t>年；</w:t>
            </w:r>
          </w:p>
          <w:p w14:paraId="568576B1">
            <w:pPr>
              <w:pStyle w:val="8"/>
              <w:numPr>
                <w:ilvl w:val="0"/>
                <w:numId w:val="1"/>
              </w:numPr>
              <w:ind w:firstLineChars="0"/>
              <w:jc w:val="left"/>
              <w:rPr>
                <w:rFonts w:hint="eastAsia"/>
                <w:bCs/>
              </w:rPr>
            </w:pPr>
            <w:r>
              <w:rPr>
                <w:rFonts w:hint="eastAsia"/>
                <w:bCs/>
              </w:rPr>
              <w:t>益阳开放大学2020年度优秀共产党员，益阳开放大学，2020年；</w:t>
            </w:r>
          </w:p>
          <w:p w14:paraId="7A175178">
            <w:pPr>
              <w:pStyle w:val="8"/>
              <w:numPr>
                <w:ilvl w:val="0"/>
                <w:numId w:val="1"/>
              </w:numPr>
              <w:ind w:firstLineChars="0"/>
              <w:jc w:val="left"/>
              <w:rPr>
                <w:rFonts w:hint="eastAsia"/>
                <w:bCs/>
              </w:rPr>
            </w:pPr>
            <w:r>
              <w:rPr>
                <w:rFonts w:hint="eastAsia"/>
                <w:bCs/>
              </w:rPr>
              <w:t>益阳开放大学2021年度优秀共产党员，益阳开放大学，2021年；</w:t>
            </w:r>
          </w:p>
          <w:p w14:paraId="547CDF1D">
            <w:pPr>
              <w:pStyle w:val="8"/>
              <w:numPr>
                <w:ilvl w:val="0"/>
                <w:numId w:val="1"/>
              </w:numPr>
              <w:ind w:firstLineChars="0"/>
              <w:jc w:val="left"/>
              <w:rPr>
                <w:bCs/>
              </w:rPr>
            </w:pPr>
            <w:r>
              <w:rPr>
                <w:rFonts w:hint="eastAsia"/>
                <w:bCs/>
              </w:rPr>
              <w:t>益阳开放大学“廉评”竞赛三等奖，益阳开放大学，2022年。</w:t>
            </w:r>
          </w:p>
          <w:p w14:paraId="19D68A3D">
            <w:pPr>
              <w:pStyle w:val="8"/>
              <w:numPr>
                <w:ilvl w:val="0"/>
                <w:numId w:val="1"/>
              </w:numPr>
              <w:ind w:firstLineChars="0"/>
              <w:jc w:val="left"/>
              <w:rPr>
                <w:bCs/>
              </w:rPr>
            </w:pPr>
            <w:r>
              <w:rPr>
                <w:rFonts w:hint="eastAsia"/>
                <w:bCs/>
              </w:rPr>
              <w:t>《益阳日报》综合 第8版，袁婷 开放教育事业上的追梦人，2</w:t>
            </w:r>
            <w:r>
              <w:rPr>
                <w:bCs/>
              </w:rPr>
              <w:t>022</w:t>
            </w:r>
            <w:r>
              <w:rPr>
                <w:rFonts w:hint="eastAsia"/>
                <w:bCs/>
              </w:rPr>
              <w:t>年</w:t>
            </w:r>
            <w:r>
              <w:rPr>
                <w:rFonts w:hint="eastAsia"/>
                <w:bCs/>
                <w:lang w:eastAsia="zh-CN"/>
              </w:rPr>
              <w:t>；</w:t>
            </w:r>
          </w:p>
          <w:p w14:paraId="2301EF30">
            <w:pPr>
              <w:pStyle w:val="8"/>
              <w:numPr>
                <w:ilvl w:val="0"/>
                <w:numId w:val="1"/>
              </w:numPr>
              <w:ind w:firstLineChars="0"/>
              <w:jc w:val="left"/>
              <w:rPr>
                <w:bCs/>
              </w:rPr>
            </w:pPr>
            <w:r>
              <w:rPr>
                <w:rFonts w:hint="eastAsia"/>
                <w:bCs/>
              </w:rPr>
              <w:t>《中国网》，不忘初心 无怨无悔 ——益阳开放大学教师袁婷优秀事迹</w:t>
            </w:r>
            <w:r>
              <w:rPr>
                <w:rFonts w:hint="eastAsia"/>
                <w:bCs/>
                <w:lang w:eastAsia="zh-CN"/>
              </w:rPr>
              <w:t>，</w:t>
            </w:r>
            <w:r>
              <w:rPr>
                <w:rFonts w:hint="eastAsia"/>
                <w:bCs/>
                <w:lang w:val="en-US" w:eastAsia="zh-CN"/>
              </w:rPr>
              <w:t>2024年。</w:t>
            </w:r>
          </w:p>
          <w:p w14:paraId="4413BD51">
            <w:pPr>
              <w:pStyle w:val="8"/>
              <w:numPr>
                <w:ilvl w:val="0"/>
                <w:numId w:val="0"/>
              </w:numPr>
              <w:ind w:leftChars="0"/>
              <w:jc w:val="left"/>
              <w:rPr>
                <w:bCs/>
              </w:rPr>
            </w:pPr>
            <w:r>
              <w:fldChar w:fldCharType="begin"/>
            </w:r>
            <w:r>
              <w:instrText xml:space="preserve"> HYPERLINK "http://guoqing.china.com.cn/2024-03/18/content_117066781.htm?f=pad&amp;a=true" </w:instrText>
            </w:r>
            <w:r>
              <w:fldChar w:fldCharType="separate"/>
            </w:r>
            <w:r>
              <w:rPr>
                <w:rStyle w:val="7"/>
                <w:bCs/>
              </w:rPr>
              <w:t>http://guoqing.china.com.cn/2024-03/18/content_117066781.htm?f=pad&amp;a=true</w:t>
            </w:r>
            <w:r>
              <w:rPr>
                <w:rStyle w:val="7"/>
                <w:bCs/>
              </w:rPr>
              <w:fldChar w:fldCharType="end"/>
            </w:r>
          </w:p>
          <w:p w14:paraId="08D36B8A">
            <w:pPr>
              <w:numPr>
                <w:ilvl w:val="0"/>
                <w:numId w:val="0"/>
              </w:numPr>
              <w:jc w:val="both"/>
              <w:rPr>
                <w:rFonts w:hint="default"/>
                <w:sz w:val="21"/>
                <w:szCs w:val="21"/>
                <w:lang w:val="en-US" w:eastAsia="zh-CN"/>
              </w:rPr>
            </w:pPr>
          </w:p>
        </w:tc>
        <w:tc>
          <w:tcPr>
            <w:tcW w:w="871" w:type="dxa"/>
          </w:tcPr>
          <w:p w14:paraId="0FE88C3A">
            <w:pPr>
              <w:jc w:val="center"/>
              <w:rPr>
                <w:rFonts w:hint="eastAsia"/>
                <w:vertAlign w:val="baseline"/>
                <w:lang w:eastAsia="zh-CN"/>
              </w:rPr>
            </w:pPr>
            <w:r>
              <w:rPr>
                <w:rFonts w:hint="eastAsia"/>
                <w:vertAlign w:val="baseline"/>
                <w:lang w:eastAsia="zh-CN"/>
              </w:rPr>
              <w:t>部门</w:t>
            </w:r>
          </w:p>
          <w:p w14:paraId="3D55AA15">
            <w:pPr>
              <w:jc w:val="center"/>
              <w:rPr>
                <w:rFonts w:hint="eastAsia"/>
                <w:vertAlign w:val="baseline"/>
                <w:lang w:eastAsia="zh-CN"/>
              </w:rPr>
            </w:pPr>
            <w:r>
              <w:rPr>
                <w:rFonts w:hint="eastAsia"/>
                <w:vertAlign w:val="baseline"/>
                <w:lang w:eastAsia="zh-CN"/>
              </w:rPr>
              <w:t>审核</w:t>
            </w:r>
          </w:p>
          <w:p w14:paraId="35AB00CF">
            <w:pPr>
              <w:jc w:val="center"/>
              <w:rPr>
                <w:rFonts w:hint="eastAsia"/>
                <w:vertAlign w:val="baseline"/>
                <w:lang w:eastAsia="zh-CN"/>
              </w:rPr>
            </w:pPr>
          </w:p>
          <w:p w14:paraId="618AE8A4">
            <w:pPr>
              <w:jc w:val="center"/>
              <w:rPr>
                <w:rFonts w:hint="eastAsia"/>
                <w:vertAlign w:val="baseline"/>
                <w:lang w:eastAsia="zh-CN"/>
              </w:rPr>
            </w:pPr>
          </w:p>
          <w:p w14:paraId="4ED7AB5C">
            <w:pPr>
              <w:jc w:val="center"/>
              <w:rPr>
                <w:rFonts w:hint="eastAsia"/>
                <w:vertAlign w:val="baseline"/>
                <w:lang w:eastAsia="zh-CN"/>
              </w:rPr>
            </w:pPr>
          </w:p>
          <w:p w14:paraId="689012B0">
            <w:pPr>
              <w:jc w:val="center"/>
              <w:rPr>
                <w:rFonts w:hint="eastAsia"/>
                <w:vertAlign w:val="baseline"/>
                <w:lang w:eastAsia="zh-CN"/>
              </w:rPr>
            </w:pPr>
            <w:r>
              <w:rPr>
                <w:rFonts w:hint="eastAsia"/>
                <w:vertAlign w:val="baseline"/>
                <w:lang w:eastAsia="zh-CN"/>
              </w:rPr>
              <w:t>审核人签名</w:t>
            </w:r>
          </w:p>
          <w:p w14:paraId="007E8191">
            <w:pPr>
              <w:jc w:val="center"/>
              <w:rPr>
                <w:vertAlign w:val="baseline"/>
              </w:rPr>
            </w:pPr>
            <w:r>
              <w:rPr>
                <w:rFonts w:hint="eastAsia"/>
                <w:vertAlign w:val="baseline"/>
                <w:lang w:eastAsia="zh-CN"/>
              </w:rPr>
              <w:t>并盖章</w:t>
            </w:r>
          </w:p>
        </w:tc>
      </w:tr>
      <w:tr w14:paraId="49E6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14:paraId="1225A7E1">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2"/>
            <w:vAlign w:val="center"/>
          </w:tcPr>
          <w:p w14:paraId="77E5FEB2">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14:paraId="4842E280">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14:paraId="01110D81">
            <w:pPr>
              <w:jc w:val="center"/>
              <w:rPr>
                <w:rFonts w:hint="eastAsia"/>
                <w:vertAlign w:val="baseline"/>
                <w:lang w:eastAsia="zh-CN"/>
              </w:rPr>
            </w:pPr>
          </w:p>
          <w:p w14:paraId="1AAA030F">
            <w:pPr>
              <w:jc w:val="center"/>
              <w:rPr>
                <w:rFonts w:hint="eastAsia"/>
                <w:vertAlign w:val="baseline"/>
                <w:lang w:eastAsia="zh-CN"/>
              </w:rPr>
            </w:pPr>
          </w:p>
          <w:p w14:paraId="45811209">
            <w:pPr>
              <w:jc w:val="center"/>
              <w:rPr>
                <w:rFonts w:hint="eastAsia"/>
                <w:vertAlign w:val="baseline"/>
                <w:lang w:eastAsia="zh-CN"/>
              </w:rPr>
            </w:pPr>
            <w:r>
              <w:rPr>
                <w:rFonts w:hint="eastAsia"/>
                <w:vertAlign w:val="baseline"/>
                <w:lang w:eastAsia="zh-CN"/>
              </w:rPr>
              <w:t>部门</w:t>
            </w:r>
          </w:p>
          <w:p w14:paraId="0F1A55CB">
            <w:pPr>
              <w:jc w:val="center"/>
              <w:rPr>
                <w:rFonts w:hint="eastAsia"/>
                <w:vertAlign w:val="baseline"/>
                <w:lang w:eastAsia="zh-CN"/>
              </w:rPr>
            </w:pPr>
            <w:r>
              <w:rPr>
                <w:rFonts w:hint="eastAsia"/>
                <w:vertAlign w:val="baseline"/>
                <w:lang w:eastAsia="zh-CN"/>
              </w:rPr>
              <w:t>审核</w:t>
            </w:r>
          </w:p>
          <w:p w14:paraId="2DC208AF">
            <w:pPr>
              <w:jc w:val="center"/>
              <w:rPr>
                <w:rFonts w:hint="eastAsia"/>
                <w:vertAlign w:val="baseline"/>
                <w:lang w:eastAsia="zh-CN"/>
              </w:rPr>
            </w:pPr>
          </w:p>
          <w:p w14:paraId="294F9CCA">
            <w:pPr>
              <w:jc w:val="center"/>
              <w:rPr>
                <w:rFonts w:hint="eastAsia"/>
                <w:vertAlign w:val="baseline"/>
                <w:lang w:eastAsia="zh-CN"/>
              </w:rPr>
            </w:pPr>
          </w:p>
          <w:p w14:paraId="46AB0E60">
            <w:pPr>
              <w:jc w:val="center"/>
              <w:rPr>
                <w:rFonts w:hint="eastAsia"/>
                <w:vertAlign w:val="baseline"/>
                <w:lang w:eastAsia="zh-CN"/>
              </w:rPr>
            </w:pPr>
          </w:p>
          <w:p w14:paraId="69D5A9C6">
            <w:pPr>
              <w:jc w:val="center"/>
              <w:rPr>
                <w:rFonts w:hint="eastAsia"/>
                <w:vertAlign w:val="baseline"/>
                <w:lang w:eastAsia="zh-CN"/>
              </w:rPr>
            </w:pPr>
            <w:r>
              <w:rPr>
                <w:rFonts w:hint="eastAsia"/>
                <w:vertAlign w:val="baseline"/>
                <w:lang w:eastAsia="zh-CN"/>
              </w:rPr>
              <w:t>审核人签名</w:t>
            </w:r>
          </w:p>
          <w:p w14:paraId="047BCB5C">
            <w:pPr>
              <w:rPr>
                <w:vertAlign w:val="baseline"/>
              </w:rPr>
            </w:pPr>
            <w:r>
              <w:rPr>
                <w:rFonts w:hint="eastAsia"/>
                <w:vertAlign w:val="baseline"/>
                <w:lang w:eastAsia="zh-CN"/>
              </w:rPr>
              <w:t>并盖章</w:t>
            </w:r>
          </w:p>
        </w:tc>
      </w:tr>
      <w:tr w14:paraId="3E09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14:paraId="4F3837AB">
            <w:pPr>
              <w:ind w:firstLine="420" w:firstLineChars="200"/>
              <w:jc w:val="center"/>
            </w:pPr>
          </w:p>
        </w:tc>
        <w:tc>
          <w:tcPr>
            <w:tcW w:w="5814" w:type="dxa"/>
            <w:gridSpan w:val="2"/>
            <w:vMerge w:val="restart"/>
            <w:vAlign w:val="center"/>
          </w:tcPr>
          <w:p w14:paraId="0DD26C0D">
            <w:pPr>
              <w:pStyle w:val="8"/>
              <w:numPr>
                <w:ilvl w:val="0"/>
                <w:numId w:val="2"/>
              </w:numPr>
              <w:ind w:firstLineChars="0"/>
              <w:jc w:val="left"/>
            </w:pPr>
            <w:r>
              <w:rPr>
                <w:rFonts w:hint="eastAsia"/>
              </w:rPr>
              <w:t>讲授《高等数学基础》、《</w:t>
            </w:r>
            <w:r>
              <w:rPr>
                <w:rFonts w:hint="eastAsia"/>
                <w:lang w:val="en-US" w:eastAsia="zh-CN"/>
              </w:rPr>
              <w:t>电工电子技术</w:t>
            </w:r>
            <w:r>
              <w:rPr>
                <w:rFonts w:hint="eastAsia"/>
              </w:rPr>
              <w:t>》、《</w:t>
            </w:r>
            <w:r>
              <w:rPr>
                <w:rFonts w:hint="eastAsia"/>
                <w:lang w:val="en-US" w:eastAsia="zh-CN"/>
              </w:rPr>
              <w:t>汽车文化</w:t>
            </w:r>
            <w:r>
              <w:rPr>
                <w:rFonts w:hint="eastAsia"/>
              </w:rPr>
              <w:t>》等课程，教学效果良好，教学测评优秀</w:t>
            </w:r>
            <w:r>
              <w:rPr>
                <w:rFonts w:hint="eastAsia"/>
                <w:lang w:eastAsia="zh-CN"/>
              </w:rPr>
              <w:t>。</w:t>
            </w:r>
          </w:p>
          <w:p w14:paraId="626A2ACC">
            <w:pPr>
              <w:pStyle w:val="8"/>
              <w:numPr>
                <w:ilvl w:val="0"/>
                <w:numId w:val="2"/>
              </w:numPr>
              <w:ind w:firstLineChars="0"/>
              <w:jc w:val="left"/>
            </w:pPr>
            <w:r>
              <w:rPr>
                <w:rFonts w:hint="eastAsia"/>
              </w:rPr>
              <w:t>先后担任机械设计、数控技术和汽车检测与维修专业的责任教师，主持以上专业的相关教学工作和班主任工作。</w:t>
            </w:r>
          </w:p>
          <w:p w14:paraId="3590B02D">
            <w:pPr>
              <w:pStyle w:val="8"/>
              <w:numPr>
                <w:ilvl w:val="0"/>
                <w:numId w:val="2"/>
              </w:numPr>
              <w:ind w:firstLineChars="0"/>
              <w:jc w:val="left"/>
            </w:pPr>
            <w:r>
              <w:rPr>
                <w:rFonts w:hint="eastAsia"/>
              </w:rPr>
              <w:t>定期对青年教师开展教学教务业务培训，使他们了解开放教育的教育教学特征，教会他们相关教学、教务和学生管理的所有工作事项。</w:t>
            </w:r>
          </w:p>
          <w:p w14:paraId="5CEDC21B">
            <w:pPr>
              <w:pStyle w:val="8"/>
              <w:numPr>
                <w:ilvl w:val="0"/>
                <w:numId w:val="2"/>
              </w:numPr>
              <w:ind w:firstLineChars="0"/>
              <w:jc w:val="left"/>
              <w:rPr>
                <w:rFonts w:hint="default"/>
                <w:vertAlign w:val="baseline"/>
                <w:lang w:val="en-US" w:eastAsia="zh-CN"/>
              </w:rPr>
            </w:pPr>
            <w:r>
              <w:rPr>
                <w:rFonts w:hint="eastAsia"/>
              </w:rPr>
              <w:t>负责农民大学生和开放教育教务管理工作，管理井然有序</w:t>
            </w:r>
            <w:r>
              <w:rPr>
                <w:rFonts w:hint="eastAsia"/>
                <w:lang w:eastAsia="zh-CN"/>
              </w:rPr>
              <w:t>。</w:t>
            </w:r>
          </w:p>
        </w:tc>
        <w:tc>
          <w:tcPr>
            <w:tcW w:w="1506" w:type="dxa"/>
            <w:vAlign w:val="center"/>
          </w:tcPr>
          <w:p w14:paraId="74EC0240">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14:paraId="68871084">
            <w:pPr>
              <w:jc w:val="center"/>
              <w:rPr>
                <w:rFonts w:hint="eastAsia"/>
                <w:b/>
                <w:bCs/>
                <w:vertAlign w:val="baseline"/>
                <w:lang w:val="en-US" w:eastAsia="zh-CN"/>
              </w:rPr>
            </w:pPr>
            <w:r>
              <w:rPr>
                <w:rFonts w:hint="eastAsia"/>
                <w:b/>
                <w:bCs/>
                <w:vertAlign w:val="baseline"/>
                <w:lang w:val="en-US" w:eastAsia="zh-CN"/>
              </w:rPr>
              <w:t>课堂教学</w:t>
            </w:r>
          </w:p>
          <w:p w14:paraId="74A43330">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14:paraId="210EBA89">
            <w:pPr>
              <w:jc w:val="center"/>
              <w:rPr>
                <w:rFonts w:hint="eastAsia"/>
                <w:b/>
                <w:bCs/>
                <w:vertAlign w:val="baseline"/>
                <w:lang w:val="en-US" w:eastAsia="zh-CN"/>
              </w:rPr>
            </w:pPr>
            <w:r>
              <w:rPr>
                <w:rFonts w:hint="eastAsia"/>
                <w:b/>
                <w:bCs/>
                <w:vertAlign w:val="baseline"/>
                <w:lang w:val="en-US" w:eastAsia="zh-CN"/>
              </w:rPr>
              <w:t>实践教学</w:t>
            </w:r>
          </w:p>
          <w:p w14:paraId="21A1539F">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14:paraId="3D1FFFF8">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14:paraId="274484EE">
            <w:pPr>
              <w:ind w:firstLine="420" w:firstLineChars="200"/>
              <w:jc w:val="center"/>
              <w:rPr>
                <w:rFonts w:hint="eastAsia"/>
                <w:vertAlign w:val="baseline"/>
                <w:lang w:val="en-US" w:eastAsia="zh-CN"/>
              </w:rPr>
            </w:pPr>
          </w:p>
        </w:tc>
      </w:tr>
      <w:tr w14:paraId="1395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25" w:type="dxa"/>
            <w:vMerge w:val="continue"/>
            <w:vAlign w:val="center"/>
          </w:tcPr>
          <w:p w14:paraId="2EE42CDB">
            <w:pPr>
              <w:ind w:firstLine="420" w:firstLineChars="200"/>
              <w:jc w:val="center"/>
            </w:pPr>
          </w:p>
        </w:tc>
        <w:tc>
          <w:tcPr>
            <w:tcW w:w="5814" w:type="dxa"/>
            <w:gridSpan w:val="2"/>
            <w:vMerge w:val="continue"/>
            <w:vAlign w:val="center"/>
          </w:tcPr>
          <w:p w14:paraId="5743BAF9">
            <w:pPr>
              <w:jc w:val="both"/>
            </w:pPr>
          </w:p>
        </w:tc>
        <w:tc>
          <w:tcPr>
            <w:tcW w:w="1506" w:type="dxa"/>
            <w:shd w:val="clear" w:color="auto" w:fill="auto"/>
            <w:vAlign w:val="center"/>
          </w:tcPr>
          <w:p w14:paraId="3B2CFAE8">
            <w:pPr>
              <w:ind w:firstLine="420" w:firstLineChars="200"/>
              <w:jc w:val="center"/>
            </w:pPr>
            <w:r>
              <w:rPr>
                <w:rFonts w:hint="eastAsia"/>
              </w:rPr>
              <w:t>2</w:t>
            </w:r>
            <w:r>
              <w:t>017</w:t>
            </w:r>
          </w:p>
          <w:p w14:paraId="021CEBAB">
            <w:pPr>
              <w:ind w:firstLine="420" w:firstLineChars="200"/>
              <w:jc w:val="center"/>
            </w:pPr>
            <w:r>
              <w:rPr>
                <w:rFonts w:hint="eastAsia"/>
              </w:rPr>
              <w:t>2</w:t>
            </w:r>
            <w:r>
              <w:t>018</w:t>
            </w:r>
          </w:p>
          <w:p w14:paraId="08D7BD15">
            <w:pPr>
              <w:ind w:firstLine="420" w:firstLineChars="200"/>
              <w:jc w:val="center"/>
            </w:pPr>
            <w:r>
              <w:rPr>
                <w:rFonts w:hint="eastAsia"/>
              </w:rPr>
              <w:t>2</w:t>
            </w:r>
            <w:r>
              <w:t>019</w:t>
            </w:r>
          </w:p>
          <w:p w14:paraId="7F9C789C">
            <w:pPr>
              <w:ind w:firstLine="420" w:firstLineChars="200"/>
              <w:jc w:val="center"/>
            </w:pPr>
            <w:r>
              <w:rPr>
                <w:rFonts w:hint="eastAsia"/>
              </w:rPr>
              <w:t>2</w:t>
            </w:r>
            <w:r>
              <w:t>020</w:t>
            </w:r>
          </w:p>
          <w:p w14:paraId="2E102265">
            <w:pPr>
              <w:ind w:firstLine="420" w:firstLineChars="200"/>
              <w:jc w:val="center"/>
            </w:pPr>
            <w:r>
              <w:rPr>
                <w:rFonts w:hint="eastAsia"/>
              </w:rPr>
              <w:t>2</w:t>
            </w:r>
            <w:r>
              <w:t>021</w:t>
            </w:r>
          </w:p>
          <w:p w14:paraId="00E2B1B7">
            <w:pPr>
              <w:ind w:firstLine="420" w:firstLineChars="200"/>
              <w:jc w:val="center"/>
            </w:pPr>
            <w:r>
              <w:rPr>
                <w:rFonts w:hint="eastAsia"/>
              </w:rPr>
              <w:t>2</w:t>
            </w:r>
            <w:r>
              <w:t>022</w:t>
            </w:r>
          </w:p>
          <w:p w14:paraId="3F060C6D">
            <w:pPr>
              <w:ind w:firstLine="420" w:firstLineChars="200"/>
              <w:jc w:val="center"/>
            </w:pPr>
            <w:r>
              <w:rPr>
                <w:rFonts w:hint="eastAsia"/>
              </w:rPr>
              <w:t>2</w:t>
            </w:r>
            <w:r>
              <w:t>023</w:t>
            </w:r>
          </w:p>
          <w:p w14:paraId="52163E3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Theme="minorEastAsia"/>
                <w:lang w:val="en-US" w:eastAsia="zh-CN"/>
              </w:rPr>
            </w:pPr>
            <w:r>
              <w:rPr>
                <w:rFonts w:hint="eastAsia"/>
                <w:lang w:val="en-US" w:eastAsia="zh-CN"/>
              </w:rPr>
              <w:t>2024上学期</w:t>
            </w:r>
          </w:p>
        </w:tc>
        <w:tc>
          <w:tcPr>
            <w:tcW w:w="1986" w:type="dxa"/>
            <w:shd w:val="clear" w:color="auto" w:fill="auto"/>
            <w:vAlign w:val="center"/>
          </w:tcPr>
          <w:p w14:paraId="307B7E86">
            <w:pPr>
              <w:ind w:firstLine="420" w:firstLineChars="200"/>
              <w:jc w:val="center"/>
              <w:rPr>
                <w:rFonts w:hint="eastAsia"/>
                <w:lang w:val="en-US" w:eastAsia="zh-CN"/>
              </w:rPr>
            </w:pPr>
            <w:r>
              <w:rPr>
                <w:rFonts w:hint="eastAsia"/>
                <w:lang w:val="en-US" w:eastAsia="zh-CN"/>
              </w:rPr>
              <w:t>112</w:t>
            </w:r>
          </w:p>
          <w:p w14:paraId="765DDF02">
            <w:pPr>
              <w:ind w:firstLine="420" w:firstLineChars="200"/>
              <w:jc w:val="center"/>
              <w:rPr>
                <w:rFonts w:hint="eastAsia"/>
                <w:lang w:val="en-US" w:eastAsia="zh-CN"/>
              </w:rPr>
            </w:pPr>
            <w:r>
              <w:rPr>
                <w:rFonts w:hint="eastAsia"/>
                <w:lang w:val="en-US" w:eastAsia="zh-CN"/>
              </w:rPr>
              <w:t>104</w:t>
            </w:r>
          </w:p>
          <w:p w14:paraId="1465D72D">
            <w:pPr>
              <w:ind w:firstLine="420" w:firstLineChars="200"/>
              <w:jc w:val="center"/>
              <w:rPr>
                <w:rFonts w:hint="eastAsia"/>
                <w:lang w:val="en-US" w:eastAsia="zh-CN"/>
              </w:rPr>
            </w:pPr>
            <w:r>
              <w:rPr>
                <w:rFonts w:hint="eastAsia"/>
                <w:lang w:val="en-US" w:eastAsia="zh-CN"/>
              </w:rPr>
              <w:t>112</w:t>
            </w:r>
          </w:p>
          <w:p w14:paraId="32658E80">
            <w:pPr>
              <w:ind w:firstLine="420" w:firstLineChars="200"/>
              <w:jc w:val="center"/>
              <w:rPr>
                <w:rFonts w:hint="eastAsia"/>
                <w:lang w:val="en-US" w:eastAsia="zh-CN"/>
              </w:rPr>
            </w:pPr>
            <w:r>
              <w:rPr>
                <w:rFonts w:hint="eastAsia"/>
                <w:lang w:val="en-US" w:eastAsia="zh-CN"/>
              </w:rPr>
              <w:t>112</w:t>
            </w:r>
          </w:p>
          <w:p w14:paraId="0A52AC02">
            <w:pPr>
              <w:ind w:firstLine="420" w:firstLineChars="200"/>
              <w:jc w:val="center"/>
              <w:rPr>
                <w:rFonts w:hint="eastAsia"/>
                <w:lang w:val="en-US" w:eastAsia="zh-CN"/>
              </w:rPr>
            </w:pPr>
            <w:r>
              <w:rPr>
                <w:rFonts w:hint="eastAsia"/>
                <w:lang w:val="en-US" w:eastAsia="zh-CN"/>
              </w:rPr>
              <w:t>114</w:t>
            </w:r>
          </w:p>
          <w:p w14:paraId="3A9C40E3">
            <w:pPr>
              <w:ind w:firstLine="420" w:firstLineChars="200"/>
              <w:jc w:val="center"/>
              <w:rPr>
                <w:rFonts w:hint="eastAsia"/>
                <w:lang w:val="en-US" w:eastAsia="zh-CN"/>
              </w:rPr>
            </w:pPr>
            <w:r>
              <w:rPr>
                <w:rFonts w:hint="eastAsia"/>
                <w:lang w:val="en-US" w:eastAsia="zh-CN"/>
              </w:rPr>
              <w:t>84</w:t>
            </w:r>
          </w:p>
          <w:p w14:paraId="1D1B2BC4">
            <w:pPr>
              <w:ind w:firstLine="420" w:firstLineChars="200"/>
              <w:jc w:val="center"/>
              <w:rPr>
                <w:rFonts w:hint="eastAsia"/>
                <w:lang w:val="en-US" w:eastAsia="zh-CN"/>
              </w:rPr>
            </w:pPr>
            <w:r>
              <w:rPr>
                <w:rFonts w:hint="eastAsia"/>
                <w:lang w:val="en-US" w:eastAsia="zh-CN"/>
              </w:rPr>
              <w:t>88</w:t>
            </w:r>
          </w:p>
          <w:p w14:paraId="6F414FDE">
            <w:pPr>
              <w:ind w:firstLine="420" w:firstLineChars="200"/>
              <w:jc w:val="center"/>
              <w:rPr>
                <w:rFonts w:hint="default"/>
                <w:lang w:val="en-US" w:eastAsia="zh-CN"/>
              </w:rPr>
            </w:pPr>
            <w:r>
              <w:rPr>
                <w:rFonts w:hint="eastAsia"/>
                <w:lang w:val="en-US" w:eastAsia="zh-CN"/>
              </w:rPr>
              <w:t>32</w:t>
            </w:r>
          </w:p>
        </w:tc>
        <w:tc>
          <w:tcPr>
            <w:tcW w:w="2272" w:type="dxa"/>
            <w:shd w:val="clear" w:color="auto" w:fill="auto"/>
            <w:vAlign w:val="center"/>
          </w:tcPr>
          <w:p w14:paraId="4A891E43">
            <w:pPr>
              <w:ind w:firstLine="420" w:firstLineChars="200"/>
              <w:jc w:val="center"/>
            </w:pPr>
            <w:r>
              <w:rPr>
                <w:rFonts w:hint="eastAsia"/>
              </w:rPr>
              <w:t>4</w:t>
            </w:r>
            <w:r>
              <w:t>35</w:t>
            </w:r>
          </w:p>
          <w:p w14:paraId="0D8815F6">
            <w:pPr>
              <w:ind w:firstLine="420" w:firstLineChars="200"/>
              <w:jc w:val="center"/>
            </w:pPr>
            <w:r>
              <w:rPr>
                <w:rFonts w:hint="eastAsia"/>
              </w:rPr>
              <w:t>4</w:t>
            </w:r>
            <w:r>
              <w:t>50</w:t>
            </w:r>
          </w:p>
          <w:p w14:paraId="74D0EDD1">
            <w:pPr>
              <w:ind w:firstLine="420" w:firstLineChars="200"/>
              <w:jc w:val="center"/>
            </w:pPr>
            <w:r>
              <w:rPr>
                <w:rFonts w:hint="eastAsia"/>
              </w:rPr>
              <w:t>4</w:t>
            </w:r>
            <w:r>
              <w:t>43</w:t>
            </w:r>
          </w:p>
          <w:p w14:paraId="22B2D850">
            <w:pPr>
              <w:ind w:firstLine="420" w:firstLineChars="200"/>
              <w:jc w:val="center"/>
            </w:pPr>
            <w:r>
              <w:rPr>
                <w:rFonts w:hint="eastAsia"/>
              </w:rPr>
              <w:t>4</w:t>
            </w:r>
            <w:r>
              <w:t>43</w:t>
            </w:r>
          </w:p>
          <w:p w14:paraId="40051DEB">
            <w:pPr>
              <w:ind w:firstLine="420" w:firstLineChars="200"/>
              <w:jc w:val="center"/>
            </w:pPr>
            <w:r>
              <w:rPr>
                <w:rFonts w:hint="eastAsia"/>
              </w:rPr>
              <w:t>4</w:t>
            </w:r>
            <w:r>
              <w:t>24</w:t>
            </w:r>
          </w:p>
          <w:p w14:paraId="3D2BD7EF">
            <w:pPr>
              <w:ind w:firstLine="420" w:firstLineChars="200"/>
              <w:jc w:val="center"/>
            </w:pPr>
            <w:r>
              <w:rPr>
                <w:rFonts w:hint="eastAsia"/>
              </w:rPr>
              <w:t>4</w:t>
            </w:r>
            <w:r>
              <w:t>44</w:t>
            </w:r>
          </w:p>
          <w:p w14:paraId="5FDEDA1E">
            <w:pPr>
              <w:ind w:firstLine="420" w:firstLineChars="200"/>
              <w:jc w:val="center"/>
              <w:rPr>
                <w:rFonts w:hint="eastAsia"/>
                <w:lang w:val="en-US" w:eastAsia="zh-CN"/>
              </w:rPr>
            </w:pPr>
            <w:r>
              <w:rPr>
                <w:rFonts w:hint="eastAsia"/>
                <w:lang w:val="en-US" w:eastAsia="zh-CN"/>
              </w:rPr>
              <w:t>440</w:t>
            </w:r>
          </w:p>
          <w:p w14:paraId="47E078BA">
            <w:pPr>
              <w:ind w:firstLine="420" w:firstLineChars="200"/>
              <w:jc w:val="center"/>
              <w:rPr>
                <w:rFonts w:hint="default"/>
                <w:lang w:val="en-US" w:eastAsia="zh-CN"/>
              </w:rPr>
            </w:pPr>
            <w:r>
              <w:rPr>
                <w:rFonts w:hint="eastAsia"/>
                <w:lang w:val="en-US" w:eastAsia="zh-CN"/>
              </w:rPr>
              <w:t>228</w:t>
            </w:r>
          </w:p>
        </w:tc>
        <w:tc>
          <w:tcPr>
            <w:tcW w:w="1643" w:type="dxa"/>
            <w:shd w:val="clear" w:color="auto" w:fill="auto"/>
            <w:vAlign w:val="center"/>
          </w:tcPr>
          <w:p w14:paraId="5B46F005">
            <w:pPr>
              <w:ind w:firstLine="420" w:firstLineChars="200"/>
              <w:jc w:val="center"/>
              <w:rPr>
                <w:rFonts w:hint="eastAsia"/>
                <w:lang w:val="en-US" w:eastAsia="zh-CN"/>
              </w:rPr>
            </w:pPr>
            <w:r>
              <w:rPr>
                <w:rFonts w:hint="eastAsia"/>
                <w:lang w:val="en-US" w:eastAsia="zh-CN"/>
              </w:rPr>
              <w:t>547</w:t>
            </w:r>
          </w:p>
          <w:p w14:paraId="6524840F">
            <w:pPr>
              <w:ind w:firstLine="420" w:firstLineChars="200"/>
              <w:jc w:val="center"/>
              <w:rPr>
                <w:rFonts w:hint="eastAsia"/>
                <w:lang w:val="en-US" w:eastAsia="zh-CN"/>
              </w:rPr>
            </w:pPr>
            <w:r>
              <w:rPr>
                <w:rFonts w:hint="eastAsia"/>
                <w:lang w:val="en-US" w:eastAsia="zh-CN"/>
              </w:rPr>
              <w:t>554</w:t>
            </w:r>
          </w:p>
          <w:p w14:paraId="50E6E5A0">
            <w:pPr>
              <w:ind w:firstLine="420" w:firstLineChars="200"/>
              <w:jc w:val="center"/>
              <w:rPr>
                <w:rFonts w:hint="eastAsia"/>
                <w:lang w:val="en-US" w:eastAsia="zh-CN"/>
              </w:rPr>
            </w:pPr>
            <w:r>
              <w:rPr>
                <w:rFonts w:hint="eastAsia"/>
                <w:lang w:val="en-US" w:eastAsia="zh-CN"/>
              </w:rPr>
              <w:t>555</w:t>
            </w:r>
          </w:p>
          <w:p w14:paraId="2AC2081D">
            <w:pPr>
              <w:ind w:firstLine="420" w:firstLineChars="200"/>
              <w:jc w:val="center"/>
              <w:rPr>
                <w:rFonts w:hint="eastAsia"/>
                <w:lang w:val="en-US" w:eastAsia="zh-CN"/>
              </w:rPr>
            </w:pPr>
            <w:r>
              <w:rPr>
                <w:rFonts w:hint="eastAsia"/>
                <w:lang w:val="en-US" w:eastAsia="zh-CN"/>
              </w:rPr>
              <w:t>555</w:t>
            </w:r>
          </w:p>
          <w:p w14:paraId="4884917E">
            <w:pPr>
              <w:ind w:firstLine="420" w:firstLineChars="200"/>
              <w:jc w:val="center"/>
              <w:rPr>
                <w:rFonts w:hint="eastAsia"/>
                <w:lang w:val="en-US" w:eastAsia="zh-CN"/>
              </w:rPr>
            </w:pPr>
            <w:r>
              <w:rPr>
                <w:rFonts w:hint="eastAsia"/>
                <w:lang w:val="en-US" w:eastAsia="zh-CN"/>
              </w:rPr>
              <w:t>538</w:t>
            </w:r>
          </w:p>
          <w:p w14:paraId="69B3B92A">
            <w:pPr>
              <w:ind w:firstLine="420" w:firstLineChars="200"/>
              <w:jc w:val="center"/>
              <w:rPr>
                <w:rFonts w:hint="eastAsia"/>
                <w:lang w:val="en-US" w:eastAsia="zh-CN"/>
              </w:rPr>
            </w:pPr>
            <w:r>
              <w:rPr>
                <w:rFonts w:hint="eastAsia"/>
                <w:lang w:val="en-US" w:eastAsia="zh-CN"/>
              </w:rPr>
              <w:t>528</w:t>
            </w:r>
          </w:p>
          <w:p w14:paraId="1235C6A0">
            <w:pPr>
              <w:ind w:firstLine="420" w:firstLineChars="200"/>
              <w:jc w:val="center"/>
              <w:rPr>
                <w:rFonts w:hint="eastAsia"/>
                <w:lang w:val="en-US" w:eastAsia="zh-CN"/>
              </w:rPr>
            </w:pPr>
            <w:r>
              <w:rPr>
                <w:rFonts w:hint="eastAsia"/>
                <w:lang w:val="en-US" w:eastAsia="zh-CN"/>
              </w:rPr>
              <w:t>528</w:t>
            </w:r>
          </w:p>
          <w:p w14:paraId="0B2EE97E">
            <w:pPr>
              <w:ind w:firstLine="420" w:firstLineChars="200"/>
              <w:jc w:val="center"/>
              <w:rPr>
                <w:rFonts w:hint="default"/>
                <w:lang w:val="en-US" w:eastAsia="zh-CN"/>
              </w:rPr>
            </w:pPr>
            <w:r>
              <w:rPr>
                <w:rFonts w:hint="eastAsia"/>
                <w:lang w:val="en-US" w:eastAsia="zh-CN"/>
              </w:rPr>
              <w:t>260</w:t>
            </w:r>
          </w:p>
        </w:tc>
        <w:tc>
          <w:tcPr>
            <w:tcW w:w="871" w:type="dxa"/>
            <w:vMerge w:val="continue"/>
          </w:tcPr>
          <w:p w14:paraId="5FA370F0">
            <w:pPr>
              <w:ind w:firstLine="420" w:firstLineChars="200"/>
              <w:jc w:val="center"/>
            </w:pPr>
          </w:p>
        </w:tc>
      </w:tr>
      <w:tr w14:paraId="678E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25" w:type="dxa"/>
            <w:vMerge w:val="continue"/>
            <w:vAlign w:val="center"/>
          </w:tcPr>
          <w:p w14:paraId="640CA3E1">
            <w:pPr>
              <w:ind w:firstLine="420" w:firstLineChars="200"/>
              <w:jc w:val="center"/>
            </w:pPr>
          </w:p>
        </w:tc>
        <w:tc>
          <w:tcPr>
            <w:tcW w:w="5814" w:type="dxa"/>
            <w:gridSpan w:val="2"/>
            <w:vMerge w:val="continue"/>
            <w:vAlign w:val="center"/>
          </w:tcPr>
          <w:p w14:paraId="3EB9127D">
            <w:pPr>
              <w:ind w:firstLine="420" w:firstLineChars="200"/>
              <w:jc w:val="center"/>
            </w:pPr>
          </w:p>
        </w:tc>
        <w:tc>
          <w:tcPr>
            <w:tcW w:w="1506" w:type="dxa"/>
            <w:vAlign w:val="center"/>
          </w:tcPr>
          <w:p w14:paraId="2A45DE0E">
            <w:pPr>
              <w:ind w:firstLine="210" w:firstLineChars="100"/>
              <w:jc w:val="both"/>
              <w:rPr>
                <w:rFonts w:hint="eastAsia"/>
                <w:lang w:val="en-US" w:eastAsia="zh-CN"/>
              </w:rPr>
            </w:pPr>
            <w:r>
              <w:rPr>
                <w:rFonts w:hint="eastAsia"/>
                <w:lang w:val="en-US" w:eastAsia="zh-CN"/>
              </w:rPr>
              <w:t>年均学时</w:t>
            </w:r>
          </w:p>
        </w:tc>
        <w:tc>
          <w:tcPr>
            <w:tcW w:w="1986" w:type="dxa"/>
            <w:vAlign w:val="center"/>
          </w:tcPr>
          <w:p w14:paraId="44632666">
            <w:pPr>
              <w:ind w:firstLine="420" w:firstLineChars="200"/>
              <w:jc w:val="center"/>
              <w:rPr>
                <w:rFonts w:hint="eastAsia"/>
                <w:lang w:val="en-US" w:eastAsia="zh-CN"/>
              </w:rPr>
            </w:pPr>
          </w:p>
        </w:tc>
        <w:tc>
          <w:tcPr>
            <w:tcW w:w="2272" w:type="dxa"/>
            <w:vAlign w:val="center"/>
          </w:tcPr>
          <w:p w14:paraId="1DF70F65">
            <w:pPr>
              <w:ind w:firstLine="420" w:firstLineChars="200"/>
              <w:jc w:val="center"/>
              <w:rPr>
                <w:rFonts w:hint="eastAsia"/>
                <w:lang w:val="en-US" w:eastAsia="zh-CN"/>
              </w:rPr>
            </w:pPr>
          </w:p>
        </w:tc>
        <w:tc>
          <w:tcPr>
            <w:tcW w:w="1643" w:type="dxa"/>
            <w:vAlign w:val="center"/>
          </w:tcPr>
          <w:p w14:paraId="1B77DCB7">
            <w:pPr>
              <w:ind w:firstLine="420" w:firstLineChars="200"/>
              <w:jc w:val="center"/>
              <w:rPr>
                <w:rFonts w:hint="default"/>
                <w:lang w:val="en-US" w:eastAsia="zh-CN"/>
              </w:rPr>
            </w:pPr>
            <w:r>
              <w:rPr>
                <w:rFonts w:hint="eastAsia"/>
                <w:lang w:val="en-US" w:eastAsia="zh-CN"/>
              </w:rPr>
              <w:t>542</w:t>
            </w:r>
          </w:p>
        </w:tc>
        <w:tc>
          <w:tcPr>
            <w:tcW w:w="871" w:type="dxa"/>
            <w:vMerge w:val="continue"/>
          </w:tcPr>
          <w:p w14:paraId="500192B9">
            <w:pPr>
              <w:ind w:firstLine="420" w:firstLineChars="200"/>
              <w:jc w:val="center"/>
              <w:rPr>
                <w:rFonts w:hint="eastAsia"/>
                <w:lang w:val="en-US" w:eastAsia="zh-CN"/>
              </w:rPr>
            </w:pPr>
          </w:p>
        </w:tc>
      </w:tr>
      <w:tr w14:paraId="0DA5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14:paraId="03EEEED2">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14:paraId="0F13596D">
            <w:pPr>
              <w:spacing w:line="360" w:lineRule="auto"/>
              <w:jc w:val="left"/>
              <w:rPr>
                <w:rFonts w:hint="eastAsia"/>
              </w:rPr>
            </w:pPr>
          </w:p>
          <w:p w14:paraId="5C1DF65B">
            <w:pPr>
              <w:spacing w:line="360" w:lineRule="auto"/>
              <w:jc w:val="left"/>
              <w:rPr>
                <w:rFonts w:hint="eastAsia" w:eastAsiaTheme="minorEastAsia"/>
                <w:lang w:eastAsia="zh-CN"/>
              </w:rPr>
            </w:pPr>
            <w:r>
              <w:rPr>
                <w:rFonts w:hint="eastAsia"/>
              </w:rPr>
              <w:t>1.202</w:t>
            </w:r>
            <w:r>
              <w:rPr>
                <w:rFonts w:hint="eastAsia"/>
                <w:lang w:val="en-US" w:eastAsia="zh-CN"/>
              </w:rPr>
              <w:t>4</w:t>
            </w:r>
            <w:r>
              <w:rPr>
                <w:rFonts w:hint="eastAsia"/>
              </w:rPr>
              <w:t>年1</w:t>
            </w:r>
            <w:r>
              <w:rPr>
                <w:rFonts w:hint="eastAsia"/>
                <w:lang w:val="en-US" w:eastAsia="zh-CN"/>
              </w:rPr>
              <w:t>1</w:t>
            </w:r>
            <w:r>
              <w:rPr>
                <w:rFonts w:hint="eastAsia"/>
              </w:rPr>
              <w:t>月，益阳开放大学教务处袁婷教师岗位，满</w:t>
            </w:r>
            <w:r>
              <w:rPr>
                <w:rFonts w:hint="eastAsia"/>
                <w:lang w:val="en-US" w:eastAsia="zh-CN"/>
              </w:rPr>
              <w:t>8</w:t>
            </w:r>
            <w:r>
              <w:rPr>
                <w:rFonts w:hint="eastAsia"/>
              </w:rPr>
              <w:t>年</w:t>
            </w:r>
            <w:r>
              <w:rPr>
                <w:rFonts w:hint="eastAsia"/>
                <w:lang w:eastAsia="zh-CN"/>
              </w:rPr>
              <w:t>。</w:t>
            </w:r>
          </w:p>
          <w:p w14:paraId="2DE58CBE">
            <w:pPr>
              <w:spacing w:line="360" w:lineRule="auto"/>
              <w:jc w:val="left"/>
            </w:pPr>
            <w:r>
              <w:rPr>
                <w:rFonts w:hint="eastAsia"/>
              </w:rPr>
              <w:t>2.“好声音讲坛——讲话精神进基层”，二等奖，</w:t>
            </w:r>
            <w:r>
              <w:rPr>
                <w:rFonts w:hint="eastAsia"/>
                <w:lang w:val="en-US" w:eastAsia="zh-CN"/>
              </w:rPr>
              <w:t>独立，</w:t>
            </w:r>
            <w:r>
              <w:rPr>
                <w:rFonts w:hint="eastAsia"/>
              </w:rPr>
              <w:t>湖南广播电视大学，2017年。</w:t>
            </w:r>
          </w:p>
          <w:p w14:paraId="59316E04">
            <w:pPr>
              <w:spacing w:line="360" w:lineRule="auto"/>
              <w:jc w:val="left"/>
            </w:pPr>
            <w:r>
              <w:rPr>
                <w:rFonts w:hint="eastAsia"/>
              </w:rPr>
              <w:t>3.湖南开放大学教师信息素养微课赛，三等奖，</w:t>
            </w:r>
            <w:r>
              <w:rPr>
                <w:rFonts w:hint="eastAsia"/>
                <w:lang w:val="en-US" w:eastAsia="zh-CN"/>
              </w:rPr>
              <w:t>独立，</w:t>
            </w:r>
            <w:r>
              <w:rPr>
                <w:rFonts w:hint="eastAsia"/>
              </w:rPr>
              <w:t>湖南开放大学，2021年。</w:t>
            </w:r>
          </w:p>
          <w:p w14:paraId="5D96729B">
            <w:pPr>
              <w:spacing w:line="360" w:lineRule="auto"/>
              <w:jc w:val="left"/>
            </w:pPr>
            <w:r>
              <w:rPr>
                <w:rFonts w:hint="eastAsia"/>
              </w:rPr>
              <w:t>4.湖南开放大学数学课程思政教学案例大赛，二等奖，</w:t>
            </w:r>
            <w:r>
              <w:rPr>
                <w:rFonts w:hint="eastAsia"/>
                <w:lang w:val="en-US" w:eastAsia="zh-CN"/>
              </w:rPr>
              <w:t>独立，</w:t>
            </w:r>
            <w:r>
              <w:rPr>
                <w:rFonts w:hint="eastAsia"/>
              </w:rPr>
              <w:t>湖南开放大学，2021年。</w:t>
            </w:r>
          </w:p>
          <w:p w14:paraId="4A70D97B">
            <w:pPr>
              <w:spacing w:line="360" w:lineRule="auto"/>
              <w:jc w:val="left"/>
            </w:pPr>
            <w:r>
              <w:rPr>
                <w:rFonts w:hint="eastAsia"/>
              </w:rPr>
              <w:t>5.国家开放大学数学课程思政教学案例大赛，三等奖，</w:t>
            </w:r>
            <w:r>
              <w:rPr>
                <w:rFonts w:hint="eastAsia"/>
                <w:lang w:val="en-US" w:eastAsia="zh-CN"/>
              </w:rPr>
              <w:t>独立，</w:t>
            </w:r>
            <w:r>
              <w:rPr>
                <w:rFonts w:hint="eastAsia"/>
              </w:rPr>
              <w:t>国家开放大学，2021年。</w:t>
            </w:r>
          </w:p>
          <w:p w14:paraId="7D49B387">
            <w:pPr>
              <w:spacing w:line="360" w:lineRule="auto"/>
              <w:jc w:val="left"/>
            </w:pPr>
            <w:r>
              <w:rPr>
                <w:rFonts w:hint="eastAsia"/>
              </w:rPr>
              <w:t>6.湖南开放大学党史教育主题征文，三等奖，</w:t>
            </w:r>
            <w:r>
              <w:rPr>
                <w:rFonts w:hint="eastAsia"/>
                <w:lang w:val="en-US" w:eastAsia="zh-CN"/>
              </w:rPr>
              <w:t>独立，</w:t>
            </w:r>
            <w:r>
              <w:rPr>
                <w:rFonts w:hint="eastAsia"/>
              </w:rPr>
              <w:t>湖南开放大学，2021年。</w:t>
            </w:r>
          </w:p>
          <w:p w14:paraId="2CD05AFA">
            <w:pPr>
              <w:spacing w:line="360" w:lineRule="auto"/>
              <w:jc w:val="left"/>
            </w:pPr>
            <w:r>
              <w:rPr>
                <w:rFonts w:hint="eastAsia"/>
              </w:rPr>
              <w:t>7.指导学生参加首届学生讲思政课，二等奖，排名第一，湖南开放大学， 2022年。</w:t>
            </w:r>
          </w:p>
          <w:p w14:paraId="104B394D">
            <w:pPr>
              <w:spacing w:line="360" w:lineRule="auto"/>
              <w:jc w:val="left"/>
              <w:rPr>
                <w:rFonts w:hint="eastAsia"/>
              </w:rPr>
            </w:pPr>
            <w:r>
              <w:rPr>
                <w:rFonts w:hint="eastAsia"/>
                <w:lang w:val="en-US" w:eastAsia="zh-CN"/>
              </w:rPr>
              <w:t>8</w:t>
            </w:r>
            <w:r>
              <w:rPr>
                <w:rFonts w:hint="eastAsia"/>
              </w:rPr>
              <w:t>.湖南开放大学教育类专业课程思政优秀教学设计，三等奖</w:t>
            </w:r>
            <w:r>
              <w:rPr>
                <w:rFonts w:hint="eastAsia"/>
                <w:lang w:eastAsia="zh-CN"/>
              </w:rPr>
              <w:t>，</w:t>
            </w:r>
            <w:r>
              <w:rPr>
                <w:rFonts w:hint="eastAsia"/>
                <w:lang w:val="en-US" w:eastAsia="zh-CN"/>
              </w:rPr>
              <w:t>独立，</w:t>
            </w:r>
            <w:r>
              <w:rPr>
                <w:rFonts w:hint="eastAsia"/>
              </w:rPr>
              <w:t>湖南开放大学，2022年。</w:t>
            </w:r>
          </w:p>
          <w:p w14:paraId="5E419B35">
            <w:pPr>
              <w:spacing w:line="360" w:lineRule="auto"/>
              <w:jc w:val="left"/>
              <w:rPr>
                <w:rFonts w:hint="eastAsia"/>
              </w:rPr>
            </w:pPr>
            <w:r>
              <w:rPr>
                <w:rFonts w:hint="eastAsia"/>
                <w:lang w:val="en-US" w:eastAsia="zh-CN"/>
              </w:rPr>
              <w:t>9.</w:t>
            </w:r>
            <w:r>
              <w:rPr>
                <w:rFonts w:hint="eastAsia"/>
              </w:rPr>
              <w:t>指导学生参加首届经济管理类案例，三等奖，</w:t>
            </w:r>
            <w:r>
              <w:rPr>
                <w:rFonts w:hint="eastAsia"/>
                <w:lang w:val="en-US" w:eastAsia="zh-CN"/>
              </w:rPr>
              <w:t>独立，</w:t>
            </w:r>
            <w:r>
              <w:rPr>
                <w:rFonts w:hint="eastAsia"/>
              </w:rPr>
              <w:t>优秀指导教师，湖南开放大学，2022年</w:t>
            </w:r>
          </w:p>
          <w:p w14:paraId="3C3C0F84">
            <w:pPr>
              <w:spacing w:line="360" w:lineRule="auto"/>
              <w:jc w:val="left"/>
              <w:rPr>
                <w:rFonts w:hint="eastAsia"/>
                <w:lang w:eastAsia="zh-CN"/>
              </w:rPr>
            </w:pPr>
            <w:r>
              <w:rPr>
                <w:rFonts w:hint="eastAsia"/>
                <w:lang w:val="en-US" w:eastAsia="zh-CN"/>
              </w:rPr>
              <w:t>10.首届“教学管理与支持服务创新与实践”征文，</w:t>
            </w:r>
            <w:r>
              <w:rPr>
                <w:rFonts w:hint="eastAsia"/>
              </w:rPr>
              <w:t>三等奖，</w:t>
            </w:r>
            <w:r>
              <w:rPr>
                <w:rFonts w:hint="eastAsia"/>
                <w:lang w:val="en-US" w:eastAsia="zh-CN"/>
              </w:rPr>
              <w:t>独立，</w:t>
            </w:r>
            <w:r>
              <w:rPr>
                <w:rFonts w:hint="eastAsia"/>
              </w:rPr>
              <w:t>湖南开放大学，202</w:t>
            </w:r>
            <w:r>
              <w:rPr>
                <w:rFonts w:hint="eastAsia"/>
                <w:lang w:val="en-US" w:eastAsia="zh-CN"/>
              </w:rPr>
              <w:t>4</w:t>
            </w:r>
            <w:r>
              <w:rPr>
                <w:rFonts w:hint="eastAsia"/>
              </w:rPr>
              <w:t>年</w:t>
            </w:r>
            <w:r>
              <w:rPr>
                <w:rFonts w:hint="eastAsia"/>
                <w:lang w:eastAsia="zh-CN"/>
              </w:rPr>
              <w:t>。</w:t>
            </w:r>
          </w:p>
          <w:p w14:paraId="12AD5074">
            <w:pPr>
              <w:numPr>
                <w:ilvl w:val="0"/>
                <w:numId w:val="0"/>
              </w:numPr>
              <w:spacing w:line="360" w:lineRule="auto"/>
              <w:jc w:val="left"/>
              <w:rPr>
                <w:rFonts w:hint="eastAsia"/>
                <w:lang w:val="en-US" w:eastAsia="zh-CN"/>
              </w:rPr>
            </w:pPr>
            <w:r>
              <w:rPr>
                <w:rFonts w:hint="eastAsia"/>
                <w:lang w:val="en-US" w:eastAsia="zh-CN"/>
              </w:rPr>
              <w:t>11.湖南开放大学“寻找身边的图书馆”，二等奖，独立，湖南开放大学</w:t>
            </w:r>
            <w:r>
              <w:rPr>
                <w:rFonts w:hint="eastAsia"/>
              </w:rPr>
              <w:t>，202</w:t>
            </w:r>
            <w:r>
              <w:rPr>
                <w:rFonts w:hint="eastAsia"/>
                <w:lang w:val="en-US" w:eastAsia="zh-CN"/>
              </w:rPr>
              <w:t>4</w:t>
            </w:r>
            <w:r>
              <w:rPr>
                <w:rFonts w:hint="eastAsia"/>
              </w:rPr>
              <w:t>年</w:t>
            </w:r>
            <w:r>
              <w:rPr>
                <w:rFonts w:hint="eastAsia"/>
                <w:lang w:eastAsia="zh-CN"/>
              </w:rPr>
              <w:t>。</w:t>
            </w:r>
          </w:p>
          <w:p w14:paraId="4FEE1F95">
            <w:pPr>
              <w:spacing w:line="360" w:lineRule="auto"/>
              <w:jc w:val="left"/>
            </w:pPr>
            <w:r>
              <w:rPr>
                <w:rFonts w:hint="eastAsia"/>
              </w:rPr>
              <w:t>1</w:t>
            </w:r>
            <w:r>
              <w:rPr>
                <w:rFonts w:hint="eastAsia"/>
                <w:lang w:val="en-US" w:eastAsia="zh-CN"/>
              </w:rPr>
              <w:t>2</w:t>
            </w:r>
            <w:r>
              <w:rPr>
                <w:rFonts w:hint="eastAsia"/>
              </w:rPr>
              <w:t>.高等数学基础，国家开放大学</w:t>
            </w:r>
            <w:r>
              <w:rPr>
                <w:rFonts w:hint="eastAsia"/>
                <w:lang w:val="en-US" w:eastAsia="zh-CN"/>
              </w:rPr>
              <w:t>高等数学基础</w:t>
            </w:r>
            <w:r>
              <w:rPr>
                <w:rFonts w:hint="eastAsia"/>
              </w:rPr>
              <w:t>网络教学团队建设项目成员</w:t>
            </w:r>
            <w:r>
              <w:rPr>
                <w:rFonts w:hint="eastAsia"/>
                <w:lang w:val="en-US" w:eastAsia="zh-CN"/>
              </w:rPr>
              <w:t>，2021-2023年</w:t>
            </w:r>
            <w:r>
              <w:rPr>
                <w:rFonts w:hint="eastAsia"/>
              </w:rPr>
              <w:t>。</w:t>
            </w:r>
          </w:p>
          <w:p w14:paraId="06061F35">
            <w:pPr>
              <w:jc w:val="left"/>
              <w:rPr>
                <w:rFonts w:hint="default"/>
                <w:vertAlign w:val="baseline"/>
                <w:lang w:val="en-US" w:eastAsia="zh-CN"/>
              </w:rPr>
            </w:pPr>
          </w:p>
          <w:p w14:paraId="4CB548EB">
            <w:pPr>
              <w:jc w:val="left"/>
              <w:rPr>
                <w:rFonts w:hint="default"/>
                <w:vertAlign w:val="baseline"/>
                <w:lang w:val="en-US" w:eastAsia="zh-CN"/>
              </w:rPr>
            </w:pPr>
          </w:p>
          <w:p w14:paraId="54B02D4C">
            <w:pPr>
              <w:jc w:val="left"/>
              <w:rPr>
                <w:rFonts w:hint="default"/>
                <w:vertAlign w:val="baseline"/>
                <w:lang w:val="en-US" w:eastAsia="zh-CN"/>
              </w:rPr>
            </w:pPr>
          </w:p>
          <w:p w14:paraId="76224C38">
            <w:pPr>
              <w:jc w:val="left"/>
              <w:rPr>
                <w:rFonts w:hint="default"/>
                <w:vertAlign w:val="baseline"/>
                <w:lang w:val="en-US" w:eastAsia="zh-CN"/>
              </w:rPr>
            </w:pPr>
          </w:p>
          <w:p w14:paraId="03BE3D3B">
            <w:pPr>
              <w:jc w:val="left"/>
              <w:rPr>
                <w:rFonts w:hint="default"/>
                <w:vertAlign w:val="baseline"/>
                <w:lang w:val="en-US" w:eastAsia="zh-CN"/>
              </w:rPr>
            </w:pPr>
          </w:p>
          <w:p w14:paraId="3416269E">
            <w:pPr>
              <w:jc w:val="left"/>
              <w:rPr>
                <w:rFonts w:hint="default"/>
                <w:vertAlign w:val="baseline"/>
                <w:lang w:val="en-US" w:eastAsia="zh-CN"/>
              </w:rPr>
            </w:pPr>
          </w:p>
          <w:p w14:paraId="1FB2E293">
            <w:pPr>
              <w:jc w:val="left"/>
              <w:rPr>
                <w:rFonts w:hint="default"/>
                <w:b w:val="0"/>
                <w:bCs w:val="0"/>
                <w:vertAlign w:val="baseline"/>
                <w:lang w:val="en-US" w:eastAsia="zh-CN"/>
              </w:rPr>
            </w:pPr>
          </w:p>
        </w:tc>
        <w:tc>
          <w:tcPr>
            <w:tcW w:w="871" w:type="dxa"/>
          </w:tcPr>
          <w:p w14:paraId="693F4206">
            <w:pPr>
              <w:jc w:val="center"/>
              <w:rPr>
                <w:rFonts w:hint="eastAsia"/>
                <w:vertAlign w:val="baseline"/>
                <w:lang w:eastAsia="zh-CN"/>
              </w:rPr>
            </w:pPr>
            <w:r>
              <w:rPr>
                <w:rFonts w:hint="eastAsia"/>
                <w:vertAlign w:val="baseline"/>
                <w:lang w:eastAsia="zh-CN"/>
              </w:rPr>
              <w:t>部门</w:t>
            </w:r>
          </w:p>
          <w:p w14:paraId="35CB48CB">
            <w:pPr>
              <w:jc w:val="center"/>
              <w:rPr>
                <w:rFonts w:hint="eastAsia"/>
                <w:vertAlign w:val="baseline"/>
                <w:lang w:eastAsia="zh-CN"/>
              </w:rPr>
            </w:pPr>
            <w:r>
              <w:rPr>
                <w:rFonts w:hint="eastAsia"/>
                <w:vertAlign w:val="baseline"/>
                <w:lang w:eastAsia="zh-CN"/>
              </w:rPr>
              <w:t>审核</w:t>
            </w:r>
          </w:p>
          <w:p w14:paraId="33E9DF49">
            <w:pPr>
              <w:jc w:val="center"/>
              <w:rPr>
                <w:rFonts w:hint="eastAsia"/>
                <w:vertAlign w:val="baseline"/>
                <w:lang w:eastAsia="zh-CN"/>
              </w:rPr>
            </w:pPr>
          </w:p>
          <w:p w14:paraId="211FC2C4">
            <w:pPr>
              <w:jc w:val="center"/>
              <w:rPr>
                <w:rFonts w:hint="eastAsia"/>
                <w:vertAlign w:val="baseline"/>
                <w:lang w:eastAsia="zh-CN"/>
              </w:rPr>
            </w:pPr>
          </w:p>
          <w:p w14:paraId="20F39605">
            <w:pPr>
              <w:jc w:val="center"/>
              <w:rPr>
                <w:rFonts w:hint="eastAsia"/>
                <w:vertAlign w:val="baseline"/>
                <w:lang w:eastAsia="zh-CN"/>
              </w:rPr>
            </w:pPr>
          </w:p>
          <w:p w14:paraId="5CB17EB7">
            <w:pPr>
              <w:jc w:val="center"/>
              <w:rPr>
                <w:rFonts w:hint="eastAsia"/>
                <w:vertAlign w:val="baseline"/>
                <w:lang w:eastAsia="zh-CN"/>
              </w:rPr>
            </w:pPr>
            <w:r>
              <w:rPr>
                <w:rFonts w:hint="eastAsia"/>
                <w:vertAlign w:val="baseline"/>
                <w:lang w:eastAsia="zh-CN"/>
              </w:rPr>
              <w:t>审核人签名</w:t>
            </w:r>
          </w:p>
          <w:p w14:paraId="01981A56">
            <w:pPr>
              <w:rPr>
                <w:vertAlign w:val="baseline"/>
              </w:rPr>
            </w:pPr>
            <w:r>
              <w:rPr>
                <w:rFonts w:hint="eastAsia"/>
                <w:vertAlign w:val="baseline"/>
                <w:lang w:eastAsia="zh-CN"/>
              </w:rPr>
              <w:t>并盖章</w:t>
            </w:r>
          </w:p>
        </w:tc>
      </w:tr>
      <w:tr w14:paraId="2BF7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3" w:hRule="atLeast"/>
        </w:trPr>
        <w:tc>
          <w:tcPr>
            <w:tcW w:w="525" w:type="dxa"/>
            <w:vMerge w:val="restart"/>
            <w:vAlign w:val="center"/>
          </w:tcPr>
          <w:p w14:paraId="574261B1">
            <w:pPr>
              <w:jc w:val="center"/>
              <w:rPr>
                <w:b/>
                <w:bCs/>
                <w:vertAlign w:val="baseline"/>
              </w:rPr>
            </w:pPr>
            <w:r>
              <w:rPr>
                <w:rFonts w:hint="eastAsia"/>
                <w:b/>
                <w:bCs/>
                <w:vertAlign w:val="baseline"/>
                <w:lang w:eastAsia="zh-CN"/>
              </w:rPr>
              <w:t>科研成果及业绩</w:t>
            </w:r>
          </w:p>
        </w:tc>
        <w:tc>
          <w:tcPr>
            <w:tcW w:w="835" w:type="dxa"/>
            <w:vAlign w:val="center"/>
          </w:tcPr>
          <w:p w14:paraId="4FFC4366">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14:paraId="52121525">
            <w:pPr>
              <w:spacing w:line="360" w:lineRule="auto"/>
            </w:pPr>
            <w:r>
              <w:rPr>
                <w:rFonts w:hint="eastAsia"/>
              </w:rPr>
              <w:t>1. “电工电子技术”课程思政的融入路径，科教导刊，2022，独著，一般刊物，学术期刊第一批4324（代表作1）。</w:t>
            </w:r>
          </w:p>
          <w:p w14:paraId="5D35E4CF">
            <w:pPr>
              <w:spacing w:line="360" w:lineRule="auto"/>
            </w:pPr>
            <w:r>
              <w:rPr>
                <w:rFonts w:hint="eastAsia"/>
              </w:rPr>
              <w:t>2. 对高校数学课堂教学实施开放教育的思考，数学学习与研究，2023，独著，一般刊物，学术期刊第一批2301（代表作2）。</w:t>
            </w:r>
          </w:p>
          <w:p w14:paraId="3524F8A0">
            <w:pPr>
              <w:spacing w:line="360" w:lineRule="auto"/>
            </w:pPr>
            <w:r>
              <w:rPr>
                <w:rFonts w:hint="eastAsia"/>
              </w:rPr>
              <w:t>3.“互联网+”时代开放教育中碎片化学习与系统学习整合探究，科教文汇，2021，独著，一般刊物，学术期刊第二批365号。</w:t>
            </w:r>
          </w:p>
          <w:p w14:paraId="6AF525D4">
            <w:pPr>
              <w:spacing w:line="360" w:lineRule="auto"/>
            </w:pPr>
            <w:r>
              <w:rPr>
                <w:rFonts w:hint="eastAsia"/>
              </w:rPr>
              <w:t>4.</w:t>
            </w:r>
            <w:r>
              <w:rPr>
                <w:rFonts w:hint="eastAsia"/>
                <w:lang w:val="en-US" w:eastAsia="zh-CN"/>
              </w:rPr>
              <w:t xml:space="preserve"> </w:t>
            </w:r>
            <w:r>
              <w:rPr>
                <w:rFonts w:hint="eastAsia"/>
              </w:rPr>
              <w:t>5G时代开放教育信息化教学研究，数字通信世界，2021，独著，一般刊物，学术期刊第二批182号。</w:t>
            </w:r>
          </w:p>
          <w:p w14:paraId="58A8A5D9">
            <w:pPr>
              <w:spacing w:line="360" w:lineRule="auto"/>
            </w:pPr>
            <w:r>
              <w:rPr>
                <w:rFonts w:hint="eastAsia"/>
              </w:rPr>
              <w:t>5.</w:t>
            </w:r>
            <w:r>
              <w:rPr>
                <w:rFonts w:hint="eastAsia"/>
                <w:lang w:val="en-US" w:eastAsia="zh-CN"/>
              </w:rPr>
              <w:t xml:space="preserve"> </w:t>
            </w:r>
            <w:r>
              <w:rPr>
                <w:rFonts w:hint="eastAsia"/>
              </w:rPr>
              <w:t>关于5G时代的开放大学信息化分析与应用研究，课程教育研究，2022，独著，一般刊物，学术期刊第二批624号。</w:t>
            </w:r>
          </w:p>
          <w:p w14:paraId="00BFB32D">
            <w:pPr>
              <w:jc w:val="both"/>
              <w:rPr>
                <w:rFonts w:hint="default" w:eastAsiaTheme="minorEastAsia"/>
                <w:lang w:val="en-US" w:eastAsia="zh-CN"/>
              </w:rPr>
            </w:pPr>
            <w:r>
              <w:t xml:space="preserve">6. </w:t>
            </w:r>
            <w:r>
              <w:rPr>
                <w:rFonts w:hint="eastAsia"/>
              </w:rPr>
              <w:t>新时代开放大学思政教育助推乡村振兴战略实施路径研究，成才之路，2</w:t>
            </w:r>
            <w:r>
              <w:t>024</w:t>
            </w:r>
            <w:r>
              <w:rPr>
                <w:rFonts w:hint="eastAsia"/>
              </w:rPr>
              <w:t>，独著，一般刊物，学术期刊第二批6</w:t>
            </w:r>
            <w:r>
              <w:t>32</w:t>
            </w:r>
            <w:r>
              <w:rPr>
                <w:rFonts w:hint="eastAsia"/>
              </w:rPr>
              <w:t>号。</w:t>
            </w:r>
          </w:p>
        </w:tc>
        <w:tc>
          <w:tcPr>
            <w:tcW w:w="871" w:type="dxa"/>
            <w:vMerge w:val="restart"/>
            <w:vAlign w:val="top"/>
          </w:tcPr>
          <w:p w14:paraId="7EFF0A59">
            <w:pPr>
              <w:jc w:val="center"/>
              <w:rPr>
                <w:rFonts w:hint="eastAsia"/>
                <w:vertAlign w:val="baseline"/>
                <w:lang w:eastAsia="zh-CN"/>
              </w:rPr>
            </w:pPr>
            <w:r>
              <w:rPr>
                <w:rFonts w:hint="eastAsia"/>
                <w:vertAlign w:val="baseline"/>
                <w:lang w:eastAsia="zh-CN"/>
              </w:rPr>
              <w:t>部门</w:t>
            </w:r>
          </w:p>
          <w:p w14:paraId="69173F0A">
            <w:pPr>
              <w:jc w:val="center"/>
              <w:rPr>
                <w:rFonts w:hint="eastAsia"/>
                <w:vertAlign w:val="baseline"/>
                <w:lang w:eastAsia="zh-CN"/>
              </w:rPr>
            </w:pPr>
            <w:r>
              <w:rPr>
                <w:rFonts w:hint="eastAsia"/>
                <w:vertAlign w:val="baseline"/>
                <w:lang w:eastAsia="zh-CN"/>
              </w:rPr>
              <w:t>审核</w:t>
            </w:r>
          </w:p>
          <w:p w14:paraId="18458D16">
            <w:pPr>
              <w:jc w:val="center"/>
              <w:rPr>
                <w:rFonts w:hint="eastAsia"/>
                <w:vertAlign w:val="baseline"/>
                <w:lang w:eastAsia="zh-CN"/>
              </w:rPr>
            </w:pPr>
          </w:p>
          <w:p w14:paraId="4D34B9C4">
            <w:pPr>
              <w:jc w:val="center"/>
              <w:rPr>
                <w:rFonts w:hint="eastAsia"/>
                <w:vertAlign w:val="baseline"/>
                <w:lang w:eastAsia="zh-CN"/>
              </w:rPr>
            </w:pPr>
          </w:p>
          <w:p w14:paraId="149C2CF6">
            <w:pPr>
              <w:jc w:val="center"/>
              <w:rPr>
                <w:rFonts w:hint="eastAsia"/>
                <w:vertAlign w:val="baseline"/>
                <w:lang w:eastAsia="zh-CN"/>
              </w:rPr>
            </w:pPr>
          </w:p>
          <w:p w14:paraId="3095BE49">
            <w:pPr>
              <w:jc w:val="center"/>
              <w:rPr>
                <w:rFonts w:hint="eastAsia"/>
                <w:vertAlign w:val="baseline"/>
                <w:lang w:eastAsia="zh-CN"/>
              </w:rPr>
            </w:pPr>
            <w:r>
              <w:rPr>
                <w:rFonts w:hint="eastAsia"/>
                <w:vertAlign w:val="baseline"/>
                <w:lang w:eastAsia="zh-CN"/>
              </w:rPr>
              <w:t>审核人签名</w:t>
            </w:r>
          </w:p>
          <w:p w14:paraId="581C9BE4">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14:paraId="4DEB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0" w:hRule="atLeast"/>
        </w:trPr>
        <w:tc>
          <w:tcPr>
            <w:tcW w:w="525" w:type="dxa"/>
            <w:vMerge w:val="continue"/>
            <w:vAlign w:val="center"/>
          </w:tcPr>
          <w:p w14:paraId="5906C72A">
            <w:pPr>
              <w:jc w:val="both"/>
            </w:pPr>
          </w:p>
        </w:tc>
        <w:tc>
          <w:tcPr>
            <w:tcW w:w="835" w:type="dxa"/>
            <w:vAlign w:val="center"/>
          </w:tcPr>
          <w:p w14:paraId="1B20DE40">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14:paraId="0504F880">
            <w:pPr>
              <w:keepNext w:val="0"/>
              <w:keepLines w:val="0"/>
              <w:pageBreakBefore w:val="0"/>
              <w:widowControl w:val="0"/>
              <w:kinsoku/>
              <w:wordWrap/>
              <w:overflowPunct/>
              <w:topLinePunct w:val="0"/>
              <w:autoSpaceDE/>
              <w:autoSpaceDN/>
              <w:bidi w:val="0"/>
              <w:adjustRightInd/>
              <w:snapToGrid/>
              <w:spacing w:line="380" w:lineRule="exact"/>
              <w:textAlignment w:val="auto"/>
            </w:pPr>
            <w:r>
              <w:t>1</w:t>
            </w:r>
            <w:r>
              <w:rPr>
                <w:rFonts w:hint="eastAsia"/>
              </w:rPr>
              <w:t>. “互联网+”时代开放教育中碎片化学习与系统学习整合探究，2019年，湖南开放大学，校级一般课题，编号：XDK2019-C-11，排名第一，</w:t>
            </w:r>
            <w:r>
              <w:rPr>
                <w:rFonts w:hint="eastAsia"/>
                <w:lang w:val="en-US" w:eastAsia="zh-CN"/>
              </w:rPr>
              <w:t>已结题</w:t>
            </w:r>
            <w:r>
              <w:rPr>
                <w:rFonts w:hint="eastAsia"/>
              </w:rPr>
              <w:t>。</w:t>
            </w:r>
          </w:p>
          <w:p w14:paraId="79DF8A76">
            <w:pPr>
              <w:keepNext w:val="0"/>
              <w:keepLines w:val="0"/>
              <w:pageBreakBefore w:val="0"/>
              <w:widowControl w:val="0"/>
              <w:kinsoku/>
              <w:wordWrap/>
              <w:overflowPunct/>
              <w:topLinePunct w:val="0"/>
              <w:autoSpaceDE/>
              <w:autoSpaceDN/>
              <w:bidi w:val="0"/>
              <w:adjustRightInd/>
              <w:snapToGrid/>
              <w:spacing w:line="380" w:lineRule="exact"/>
              <w:textAlignment w:val="auto"/>
            </w:pPr>
            <w:r>
              <w:t>2</w:t>
            </w:r>
            <w:r>
              <w:rPr>
                <w:rFonts w:hint="eastAsia"/>
              </w:rPr>
              <w:t>. 5G时代开放大学成人教育信息化的发展研究，2021年，益阳市社科联，一般课题，编号：2021YS267，排名第一，</w:t>
            </w:r>
            <w:r>
              <w:rPr>
                <w:rFonts w:hint="eastAsia"/>
                <w:lang w:val="en-US" w:eastAsia="zh-CN"/>
              </w:rPr>
              <w:t>已结题</w:t>
            </w:r>
            <w:r>
              <w:rPr>
                <w:rFonts w:hint="eastAsia"/>
              </w:rPr>
              <w:t>。</w:t>
            </w:r>
          </w:p>
          <w:p w14:paraId="787C80B9">
            <w:pPr>
              <w:keepNext w:val="0"/>
              <w:keepLines w:val="0"/>
              <w:pageBreakBefore w:val="0"/>
              <w:widowControl w:val="0"/>
              <w:kinsoku/>
              <w:wordWrap/>
              <w:overflowPunct/>
              <w:topLinePunct w:val="0"/>
              <w:autoSpaceDE/>
              <w:autoSpaceDN/>
              <w:bidi w:val="0"/>
              <w:adjustRightInd/>
              <w:snapToGrid/>
              <w:spacing w:line="380" w:lineRule="exact"/>
              <w:textAlignment w:val="auto"/>
            </w:pPr>
            <w:r>
              <w:t>3</w:t>
            </w:r>
            <w:r>
              <w:rPr>
                <w:rFonts w:hint="eastAsia"/>
              </w:rPr>
              <w:t>. 开放教育产教融合赋能乡村振兴战略的问题与推进策略——以益阳开放大学为例，2022年，益阳市社科联，专项课题，编号：2022YS440，排名第一，</w:t>
            </w:r>
            <w:r>
              <w:rPr>
                <w:rFonts w:hint="eastAsia"/>
                <w:lang w:val="en-US" w:eastAsia="zh-CN"/>
              </w:rPr>
              <w:t>已结题</w:t>
            </w:r>
            <w:r>
              <w:rPr>
                <w:rFonts w:hint="eastAsia"/>
              </w:rPr>
              <w:t>。</w:t>
            </w:r>
          </w:p>
          <w:p w14:paraId="2C1714B8">
            <w:pPr>
              <w:keepNext w:val="0"/>
              <w:keepLines w:val="0"/>
              <w:pageBreakBefore w:val="0"/>
              <w:widowControl w:val="0"/>
              <w:kinsoku/>
              <w:wordWrap/>
              <w:overflowPunct/>
              <w:topLinePunct w:val="0"/>
              <w:autoSpaceDE/>
              <w:autoSpaceDN/>
              <w:bidi w:val="0"/>
              <w:adjustRightInd/>
              <w:snapToGrid/>
              <w:spacing w:line="380" w:lineRule="exact"/>
              <w:textAlignment w:val="auto"/>
            </w:pPr>
            <w:r>
              <w:t>4</w:t>
            </w:r>
            <w:r>
              <w:rPr>
                <w:rFonts w:hint="eastAsia"/>
              </w:rPr>
              <w:t>. 新型城镇化精准扶贫与乡村振兴战略的协同发展——以十八洞村为例，2022年，益阳市社科联，专项课题，编号：2022YS309，排名第一，</w:t>
            </w:r>
            <w:r>
              <w:rPr>
                <w:rFonts w:hint="eastAsia"/>
                <w:lang w:val="en-US" w:eastAsia="zh-CN"/>
              </w:rPr>
              <w:t>已结题</w:t>
            </w:r>
            <w:r>
              <w:rPr>
                <w:rFonts w:hint="eastAsia"/>
              </w:rPr>
              <w:t>。</w:t>
            </w:r>
          </w:p>
          <w:p w14:paraId="1AB1A329">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eastAsia"/>
              </w:rPr>
            </w:pPr>
            <w:r>
              <w:t>5</w:t>
            </w:r>
            <w:r>
              <w:rPr>
                <w:rFonts w:hint="eastAsia"/>
              </w:rPr>
              <w:t>. 新时代开放大学思政教育助推乡村振兴战略实施的路径研究——以益阳开放大学为例，2023，益阳市社科联，一般课题，编号：2023YS329，排名第一，在研。</w:t>
            </w:r>
          </w:p>
          <w:p w14:paraId="5CF9926D">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eastAsiaTheme="minorEastAsia"/>
                <w:lang w:val="en-US" w:eastAsia="zh-CN"/>
              </w:rPr>
            </w:pPr>
            <w:r>
              <w:rPr>
                <w:rFonts w:hint="eastAsia"/>
                <w:lang w:val="en-US" w:eastAsia="zh-CN"/>
              </w:rPr>
              <w:t>6. 新时代背景下益阳市文旅产业融合高质量发展策略研究，</w:t>
            </w:r>
            <w:r>
              <w:rPr>
                <w:rFonts w:hint="eastAsia"/>
              </w:rPr>
              <w:t>202</w:t>
            </w:r>
            <w:r>
              <w:rPr>
                <w:rFonts w:hint="eastAsia"/>
                <w:lang w:val="en-US" w:eastAsia="zh-CN"/>
              </w:rPr>
              <w:t>4</w:t>
            </w:r>
            <w:r>
              <w:rPr>
                <w:rFonts w:hint="eastAsia"/>
              </w:rPr>
              <w:t>，益阳</w:t>
            </w:r>
            <w:r>
              <w:rPr>
                <w:rFonts w:hint="eastAsia"/>
                <w:lang w:val="en-US" w:eastAsia="zh-CN"/>
              </w:rPr>
              <w:t>市</w:t>
            </w:r>
            <w:r>
              <w:rPr>
                <w:rFonts w:hint="eastAsia"/>
              </w:rPr>
              <w:t>社科联，专项课题，编号：</w:t>
            </w:r>
            <w:r>
              <w:rPr>
                <w:rFonts w:hint="eastAsia"/>
                <w:color w:val="auto"/>
                <w:lang w:val="en-US" w:eastAsia="zh-CN"/>
              </w:rPr>
              <w:t>2024ZX036</w:t>
            </w:r>
            <w:r>
              <w:rPr>
                <w:rFonts w:hint="eastAsia"/>
              </w:rPr>
              <w:t>，排名第一，</w:t>
            </w:r>
            <w:r>
              <w:rPr>
                <w:rFonts w:hint="eastAsia"/>
                <w:lang w:val="en-US" w:eastAsia="zh-CN"/>
              </w:rPr>
              <w:t>已结题</w:t>
            </w:r>
            <w:r>
              <w:rPr>
                <w:rFonts w:hint="eastAsia"/>
              </w:rPr>
              <w:t>。</w:t>
            </w:r>
            <w:r>
              <w:rPr>
                <w:rFonts w:hint="eastAsia"/>
                <w:lang w:val="en-US" w:eastAsia="zh-CN"/>
              </w:rPr>
              <w:t>论文在益阳市社科联2024年“山乡有理”理论征文活动获三等奖。</w:t>
            </w:r>
          </w:p>
        </w:tc>
        <w:tc>
          <w:tcPr>
            <w:tcW w:w="871" w:type="dxa"/>
            <w:vMerge w:val="continue"/>
            <w:vAlign w:val="top"/>
          </w:tcPr>
          <w:p w14:paraId="56A91F6B">
            <w:pPr>
              <w:jc w:val="both"/>
              <w:rPr>
                <w:rFonts w:hint="eastAsia"/>
                <w:vertAlign w:val="baseline"/>
                <w:lang w:val="en-US" w:eastAsia="zh-CN"/>
              </w:rPr>
            </w:pPr>
          </w:p>
        </w:tc>
      </w:tr>
      <w:tr w14:paraId="0C59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3" w:hRule="atLeast"/>
        </w:trPr>
        <w:tc>
          <w:tcPr>
            <w:tcW w:w="525" w:type="dxa"/>
            <w:vAlign w:val="center"/>
          </w:tcPr>
          <w:p w14:paraId="17BCB2C8">
            <w:pPr>
              <w:jc w:val="center"/>
              <w:rPr>
                <w:b/>
                <w:bCs/>
                <w:vertAlign w:val="baseline"/>
              </w:rPr>
            </w:pPr>
            <w:r>
              <w:rPr>
                <w:rFonts w:hint="eastAsia"/>
                <w:b/>
                <w:bCs/>
                <w:vertAlign w:val="baseline"/>
                <w:lang w:eastAsia="zh-CN"/>
              </w:rPr>
              <w:t>社会服务</w:t>
            </w:r>
          </w:p>
        </w:tc>
        <w:tc>
          <w:tcPr>
            <w:tcW w:w="13221" w:type="dxa"/>
            <w:gridSpan w:val="6"/>
            <w:vAlign w:val="center"/>
          </w:tcPr>
          <w:p w14:paraId="18EAD74D">
            <w:pPr>
              <w:pStyle w:val="8"/>
              <w:numPr>
                <w:ilvl w:val="0"/>
                <w:numId w:val="3"/>
              </w:numPr>
              <w:spacing w:line="280" w:lineRule="exact"/>
              <w:ind w:firstLineChars="0"/>
            </w:pPr>
            <w:r>
              <w:rPr>
                <w:rFonts w:hint="eastAsia"/>
              </w:rPr>
              <w:t>双师双能型教师条件选项第2条，ESB中国区管理中心培训合格（ESB认证教师），双创教学</w:t>
            </w:r>
            <w:r>
              <w:rPr>
                <w:rFonts w:hint="eastAsia"/>
                <w:lang w:eastAsia="zh-CN"/>
              </w:rPr>
              <w:t>。</w:t>
            </w:r>
            <w:bookmarkStart w:id="0" w:name="_GoBack"/>
            <w:bookmarkEnd w:id="0"/>
          </w:p>
          <w:p w14:paraId="5996CE8A">
            <w:pPr>
              <w:spacing w:line="280" w:lineRule="exact"/>
            </w:pPr>
            <w:r>
              <w:rPr>
                <w:rFonts w:hint="eastAsia"/>
              </w:rPr>
              <w:t>2</w:t>
            </w:r>
            <w:r>
              <w:t xml:space="preserve">.  </w:t>
            </w:r>
            <w:r>
              <w:rPr>
                <w:rFonts w:hint="eastAsia"/>
              </w:rPr>
              <w:t>双师双能型教师条件选项第3条，2021年</w:t>
            </w:r>
            <w:r>
              <w:rPr>
                <w:rFonts w:hint="eastAsia"/>
                <w:lang w:val="en-US" w:eastAsia="zh-CN"/>
              </w:rPr>
              <w:t>-</w:t>
            </w:r>
            <w:r>
              <w:rPr>
                <w:rFonts w:hint="eastAsia"/>
              </w:rPr>
              <w:t>2023年</w:t>
            </w:r>
            <w:r>
              <w:rPr>
                <w:rFonts w:hint="eastAsia"/>
                <w:lang w:val="en-US" w:eastAsia="zh-CN"/>
              </w:rPr>
              <w:t>为益阳市康能达环保科技有限公司提供技术</w:t>
            </w:r>
            <w:r>
              <w:rPr>
                <w:rFonts w:hint="eastAsia"/>
              </w:rPr>
              <w:t>指导</w:t>
            </w:r>
            <w:r>
              <w:rPr>
                <w:rFonts w:hint="eastAsia"/>
                <w:lang w:val="en-US" w:eastAsia="zh-CN"/>
              </w:rPr>
              <w:t>工作</w:t>
            </w:r>
            <w:r>
              <w:rPr>
                <w:rFonts w:hint="eastAsia"/>
              </w:rPr>
              <w:t>。</w:t>
            </w:r>
          </w:p>
          <w:p w14:paraId="520D4954">
            <w:pPr>
              <w:spacing w:line="280" w:lineRule="exact"/>
            </w:pPr>
          </w:p>
          <w:p w14:paraId="4E230930">
            <w:pPr>
              <w:spacing w:line="280" w:lineRule="exact"/>
              <w:rPr>
                <w:b/>
              </w:rPr>
            </w:pPr>
            <w:r>
              <w:rPr>
                <w:rFonts w:hint="eastAsia"/>
                <w:b/>
              </w:rPr>
              <w:t>软件著作权：</w:t>
            </w:r>
          </w:p>
          <w:p w14:paraId="75540FF4">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eastAsiaTheme="minorEastAsia"/>
                <w:vertAlign w:val="baseline"/>
                <w:lang w:val="en-US" w:eastAsia="zh-CN"/>
              </w:rPr>
            </w:pPr>
            <w:r>
              <w:rPr>
                <w:rFonts w:hint="eastAsia"/>
              </w:rPr>
              <w:t>1.电工故障诊断排除系统V1.0，软件著作权，202</w:t>
            </w:r>
            <w:r>
              <w:t>4</w:t>
            </w:r>
            <w:r>
              <w:rPr>
                <w:rFonts w:hint="eastAsia"/>
              </w:rPr>
              <w:t>SR0</w:t>
            </w:r>
            <w:r>
              <w:t>227244</w:t>
            </w:r>
            <w:r>
              <w:rPr>
                <w:rFonts w:hint="eastAsia"/>
              </w:rPr>
              <w:t>，国家版权局，主持</w:t>
            </w:r>
            <w:r>
              <w:rPr>
                <w:rFonts w:hint="eastAsia"/>
                <w:lang w:eastAsia="zh-CN"/>
              </w:rPr>
              <w:t>。</w:t>
            </w:r>
          </w:p>
          <w:p w14:paraId="3435873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14:paraId="4673F961">
            <w:pPr>
              <w:jc w:val="center"/>
              <w:rPr>
                <w:rFonts w:hint="eastAsia"/>
                <w:vertAlign w:val="baseline"/>
                <w:lang w:eastAsia="zh-CN"/>
              </w:rPr>
            </w:pPr>
            <w:r>
              <w:rPr>
                <w:rFonts w:hint="eastAsia"/>
                <w:vertAlign w:val="baseline"/>
                <w:lang w:eastAsia="zh-CN"/>
              </w:rPr>
              <w:t>部门</w:t>
            </w:r>
          </w:p>
          <w:p w14:paraId="21C7C5FD">
            <w:pPr>
              <w:jc w:val="center"/>
              <w:rPr>
                <w:rFonts w:hint="eastAsia"/>
                <w:vertAlign w:val="baseline"/>
                <w:lang w:eastAsia="zh-CN"/>
              </w:rPr>
            </w:pPr>
            <w:r>
              <w:rPr>
                <w:rFonts w:hint="eastAsia"/>
                <w:vertAlign w:val="baseline"/>
                <w:lang w:eastAsia="zh-CN"/>
              </w:rPr>
              <w:t>审核</w:t>
            </w:r>
          </w:p>
          <w:p w14:paraId="1FE22489">
            <w:pPr>
              <w:jc w:val="center"/>
              <w:rPr>
                <w:rFonts w:hint="eastAsia"/>
                <w:vertAlign w:val="baseline"/>
                <w:lang w:eastAsia="zh-CN"/>
              </w:rPr>
            </w:pPr>
          </w:p>
          <w:p w14:paraId="5C95DD08">
            <w:pPr>
              <w:jc w:val="center"/>
              <w:rPr>
                <w:rFonts w:hint="eastAsia"/>
                <w:vertAlign w:val="baseline"/>
                <w:lang w:eastAsia="zh-CN"/>
              </w:rPr>
            </w:pPr>
          </w:p>
          <w:p w14:paraId="0E0B455A">
            <w:pPr>
              <w:jc w:val="center"/>
              <w:rPr>
                <w:rFonts w:hint="eastAsia"/>
                <w:vertAlign w:val="baseline"/>
                <w:lang w:eastAsia="zh-CN"/>
              </w:rPr>
            </w:pPr>
          </w:p>
          <w:p w14:paraId="78DDCC98">
            <w:pPr>
              <w:jc w:val="center"/>
              <w:rPr>
                <w:rFonts w:hint="eastAsia"/>
                <w:vertAlign w:val="baseline"/>
                <w:lang w:eastAsia="zh-CN"/>
              </w:rPr>
            </w:pPr>
            <w:r>
              <w:rPr>
                <w:rFonts w:hint="eastAsia"/>
                <w:vertAlign w:val="baseline"/>
                <w:lang w:eastAsia="zh-CN"/>
              </w:rPr>
              <w:t>审核人签名</w:t>
            </w:r>
          </w:p>
          <w:p w14:paraId="1B225BEC">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14:paraId="77520A2A">
      <w:r>
        <w:rPr>
          <w:rFonts w:hint="eastAsia"/>
        </w:rPr>
        <w:t>公示结果：                          单位（公章）：                           单位审核责任人签名：                                        填表日期：        年    月    日</w:t>
      </w:r>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8222C9F-BE8E-4830-AB52-E4E7325D42DF}"/>
  </w:font>
  <w:font w:name="方正公文小标宋">
    <w:panose1 w:val="02000500000000000000"/>
    <w:charset w:val="86"/>
    <w:family w:val="auto"/>
    <w:pitch w:val="default"/>
    <w:sig w:usb0="A00002BF" w:usb1="38CF7CFA" w:usb2="00000016" w:usb3="00000000" w:csb0="00040001" w:csb1="00000000"/>
    <w:embedRegular r:id="rId2" w:fontKey="{3AE52505-0996-4E2E-A991-B151E56368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A2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DD93">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14:paraId="5CAEFC98">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益阳开放大学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袁婷 </w:t>
    </w:r>
    <w:r>
      <w:rPr>
        <w:rFonts w:hint="eastAsia"/>
        <w:sz w:val="30"/>
        <w:szCs w:val="30"/>
        <w:u w:val="none"/>
        <w:lang w:val="en-US" w:eastAsia="zh-CN"/>
      </w:rPr>
      <w:t>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电气工程 </w:t>
    </w:r>
    <w:r>
      <w:rPr>
        <w:rFonts w:hint="eastAsia"/>
        <w:sz w:val="30"/>
        <w:szCs w:val="30"/>
        <w:u w:val="none"/>
        <w:lang w:val="en-US" w:eastAsia="zh-CN"/>
      </w:rPr>
      <w:t>申报类别：</w:t>
    </w:r>
    <w:r>
      <w:rPr>
        <w:rFonts w:hint="eastAsia"/>
        <w:sz w:val="30"/>
        <w:szCs w:val="30"/>
        <w:u w:val="single"/>
        <w:lang w:val="en-US" w:eastAsia="zh-CN"/>
      </w:rPr>
      <w:t xml:space="preserve"> 教学型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197BEE"/>
    <w:multiLevelType w:val="multilevel"/>
    <w:tmpl w:val="2C197BE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B43AA9"/>
    <w:multiLevelType w:val="multilevel"/>
    <w:tmpl w:val="58B43A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0F6F5F"/>
    <w:multiLevelType w:val="multilevel"/>
    <w:tmpl w:val="590F6F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4YWNlZjQwODk1MzdhNDk0Mjc1MjM2ZTBhNDExZGEifQ=="/>
  </w:docVars>
  <w:rsids>
    <w:rsidRoot w:val="56A9350E"/>
    <w:rsid w:val="031C4182"/>
    <w:rsid w:val="038340E2"/>
    <w:rsid w:val="058D269C"/>
    <w:rsid w:val="06B477B6"/>
    <w:rsid w:val="074F0D6C"/>
    <w:rsid w:val="0786286D"/>
    <w:rsid w:val="08346622"/>
    <w:rsid w:val="08AF0DA5"/>
    <w:rsid w:val="09B371A0"/>
    <w:rsid w:val="0B2E2A96"/>
    <w:rsid w:val="0C4B5628"/>
    <w:rsid w:val="110D3F66"/>
    <w:rsid w:val="11752C0E"/>
    <w:rsid w:val="11FC3C7B"/>
    <w:rsid w:val="15BE749A"/>
    <w:rsid w:val="17544559"/>
    <w:rsid w:val="18300B23"/>
    <w:rsid w:val="18D41D66"/>
    <w:rsid w:val="191B4822"/>
    <w:rsid w:val="19F26FDA"/>
    <w:rsid w:val="1A375F62"/>
    <w:rsid w:val="1AFD2812"/>
    <w:rsid w:val="1BA2405D"/>
    <w:rsid w:val="1CAE5116"/>
    <w:rsid w:val="1EF76329"/>
    <w:rsid w:val="1F180F00"/>
    <w:rsid w:val="200204FB"/>
    <w:rsid w:val="20341601"/>
    <w:rsid w:val="20951304"/>
    <w:rsid w:val="218978DB"/>
    <w:rsid w:val="225E739B"/>
    <w:rsid w:val="230F5B30"/>
    <w:rsid w:val="25B126E4"/>
    <w:rsid w:val="25D1584C"/>
    <w:rsid w:val="25E02933"/>
    <w:rsid w:val="26667668"/>
    <w:rsid w:val="26E14568"/>
    <w:rsid w:val="27B23302"/>
    <w:rsid w:val="280111E9"/>
    <w:rsid w:val="28047E9B"/>
    <w:rsid w:val="289D5CFE"/>
    <w:rsid w:val="29456345"/>
    <w:rsid w:val="2D0F0096"/>
    <w:rsid w:val="2D1C703C"/>
    <w:rsid w:val="2D2A3D7D"/>
    <w:rsid w:val="2D350E15"/>
    <w:rsid w:val="2EED6B95"/>
    <w:rsid w:val="2F367CE8"/>
    <w:rsid w:val="30026754"/>
    <w:rsid w:val="31CE41CD"/>
    <w:rsid w:val="32410B7E"/>
    <w:rsid w:val="325771B0"/>
    <w:rsid w:val="32D10201"/>
    <w:rsid w:val="33FB1099"/>
    <w:rsid w:val="34BA161A"/>
    <w:rsid w:val="357C6EC6"/>
    <w:rsid w:val="35FF7829"/>
    <w:rsid w:val="364E24F3"/>
    <w:rsid w:val="381B0A50"/>
    <w:rsid w:val="3A5B4F93"/>
    <w:rsid w:val="3AA06FEA"/>
    <w:rsid w:val="3C426DB9"/>
    <w:rsid w:val="3C5F1DD5"/>
    <w:rsid w:val="3CF81E2D"/>
    <w:rsid w:val="3F7857D1"/>
    <w:rsid w:val="400006D7"/>
    <w:rsid w:val="402F6CDA"/>
    <w:rsid w:val="410127AD"/>
    <w:rsid w:val="422E137F"/>
    <w:rsid w:val="42C1436F"/>
    <w:rsid w:val="42EF4FB3"/>
    <w:rsid w:val="44DE5C1D"/>
    <w:rsid w:val="45F97EF6"/>
    <w:rsid w:val="4657799D"/>
    <w:rsid w:val="478F7701"/>
    <w:rsid w:val="47D31E1A"/>
    <w:rsid w:val="480D4026"/>
    <w:rsid w:val="48AF3B53"/>
    <w:rsid w:val="4C1E4889"/>
    <w:rsid w:val="4D2B4BB6"/>
    <w:rsid w:val="4DAB7D28"/>
    <w:rsid w:val="4E444B90"/>
    <w:rsid w:val="4E651408"/>
    <w:rsid w:val="4F1638C7"/>
    <w:rsid w:val="4F4A3392"/>
    <w:rsid w:val="500E459E"/>
    <w:rsid w:val="50C23FAE"/>
    <w:rsid w:val="50CC5E28"/>
    <w:rsid w:val="524849CA"/>
    <w:rsid w:val="536D7E1D"/>
    <w:rsid w:val="537624A9"/>
    <w:rsid w:val="53A23DA8"/>
    <w:rsid w:val="55D10548"/>
    <w:rsid w:val="55DA1083"/>
    <w:rsid w:val="5623455D"/>
    <w:rsid w:val="56A9350E"/>
    <w:rsid w:val="570D298B"/>
    <w:rsid w:val="57B35E53"/>
    <w:rsid w:val="57D13BDA"/>
    <w:rsid w:val="5A121630"/>
    <w:rsid w:val="5A1605F7"/>
    <w:rsid w:val="5A793050"/>
    <w:rsid w:val="5AA65602"/>
    <w:rsid w:val="5B81356B"/>
    <w:rsid w:val="5BA939D8"/>
    <w:rsid w:val="5E5A54F4"/>
    <w:rsid w:val="5ED36E2B"/>
    <w:rsid w:val="5F131121"/>
    <w:rsid w:val="5F64678F"/>
    <w:rsid w:val="61957557"/>
    <w:rsid w:val="61BE18D7"/>
    <w:rsid w:val="621E63FD"/>
    <w:rsid w:val="62EC2125"/>
    <w:rsid w:val="6B113ED5"/>
    <w:rsid w:val="6B2F7D93"/>
    <w:rsid w:val="6B4D59FA"/>
    <w:rsid w:val="6C643C51"/>
    <w:rsid w:val="6C75116C"/>
    <w:rsid w:val="6C7D05FF"/>
    <w:rsid w:val="71140838"/>
    <w:rsid w:val="72084942"/>
    <w:rsid w:val="733025D7"/>
    <w:rsid w:val="7509187E"/>
    <w:rsid w:val="75CA6F5E"/>
    <w:rsid w:val="76246F42"/>
    <w:rsid w:val="782F4AE7"/>
    <w:rsid w:val="78844E3D"/>
    <w:rsid w:val="78EC7D02"/>
    <w:rsid w:val="797B7AD9"/>
    <w:rsid w:val="7A79575C"/>
    <w:rsid w:val="7AFD5D6F"/>
    <w:rsid w:val="7B0363F4"/>
    <w:rsid w:val="7C174657"/>
    <w:rsid w:val="7CDA3F36"/>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563C1" w:themeColor="hyperlink"/>
      <w:u w:val="single"/>
      <w14:textFill>
        <w14:solidFill>
          <w14:schemeClr w14:val="hlink"/>
        </w14:solidFill>
      </w14:textFill>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2425</Words>
  <Characters>2881</Characters>
  <Lines>0</Lines>
  <Paragraphs>0</Paragraphs>
  <TotalTime>11</TotalTime>
  <ScaleCrop>false</ScaleCrop>
  <LinksUpToDate>false</LinksUpToDate>
  <CharactersWithSpaces>3023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Administrator</cp:lastModifiedBy>
  <cp:lastPrinted>2024-10-16T06:38:00Z</cp:lastPrinted>
  <dcterms:modified xsi:type="dcterms:W3CDTF">2024-10-21T01:21:10Z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6677F540FB174A2EB7F8C92E8746C366_13</vt:lpwstr>
  </property>
</Properties>
</file>